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301A" w14:textId="77777777" w:rsidR="00811027" w:rsidRDefault="00811027">
      <w:pPr>
        <w:adjustRightInd w:val="0"/>
        <w:snapToGrid w:val="0"/>
        <w:jc w:val="center"/>
        <w:rPr>
          <w:rFonts w:ascii="彩虹粗仿宋" w:eastAsia="彩虹粗仿宋" w:hAnsi="宋体" w:cs="Arial"/>
          <w:sz w:val="24"/>
        </w:rPr>
      </w:pPr>
    </w:p>
    <w:p w14:paraId="7053017A" w14:textId="77777777" w:rsidR="00811027" w:rsidRDefault="00811027">
      <w:pPr>
        <w:adjustRightInd w:val="0"/>
        <w:snapToGrid w:val="0"/>
        <w:jc w:val="center"/>
        <w:rPr>
          <w:rFonts w:ascii="彩虹粗仿宋" w:eastAsia="彩虹粗仿宋" w:hAnsi="宋体" w:cs="Arial"/>
          <w:sz w:val="24"/>
        </w:rPr>
      </w:pPr>
    </w:p>
    <w:p w14:paraId="7661B6AB" w14:textId="77777777" w:rsidR="00811027" w:rsidRDefault="00811027">
      <w:pPr>
        <w:adjustRightInd w:val="0"/>
        <w:snapToGrid w:val="0"/>
        <w:jc w:val="center"/>
        <w:rPr>
          <w:rFonts w:ascii="彩虹粗仿宋" w:eastAsia="彩虹粗仿宋" w:hAnsi="宋体" w:cs="Arial"/>
          <w:sz w:val="24"/>
        </w:rPr>
      </w:pPr>
    </w:p>
    <w:p w14:paraId="63A74026" w14:textId="77777777" w:rsidR="00811027" w:rsidRDefault="00811027">
      <w:pPr>
        <w:adjustRightInd w:val="0"/>
        <w:snapToGrid w:val="0"/>
        <w:jc w:val="center"/>
        <w:rPr>
          <w:rFonts w:ascii="彩虹粗仿宋" w:eastAsia="彩虹粗仿宋" w:hAnsi="宋体" w:cs="Arial"/>
          <w:sz w:val="24"/>
        </w:rPr>
      </w:pPr>
    </w:p>
    <w:p w14:paraId="55710166" w14:textId="77777777" w:rsidR="00811027" w:rsidRDefault="00811027">
      <w:pPr>
        <w:adjustRightInd w:val="0"/>
        <w:snapToGrid w:val="0"/>
        <w:jc w:val="center"/>
        <w:rPr>
          <w:rFonts w:ascii="彩虹粗仿宋" w:eastAsia="彩虹粗仿宋" w:hAnsi="宋体" w:cs="Arial"/>
          <w:sz w:val="24"/>
        </w:rPr>
      </w:pPr>
    </w:p>
    <w:p w14:paraId="5C0C41C8" w14:textId="77777777" w:rsidR="00811027" w:rsidRDefault="00811027">
      <w:pPr>
        <w:adjustRightInd w:val="0"/>
        <w:snapToGrid w:val="0"/>
        <w:jc w:val="center"/>
        <w:rPr>
          <w:rFonts w:ascii="彩虹粗仿宋" w:eastAsia="彩虹粗仿宋" w:hAnsi="宋体" w:cs="Arial"/>
          <w:sz w:val="24"/>
        </w:rPr>
      </w:pPr>
    </w:p>
    <w:p w14:paraId="7EEDC8EC" w14:textId="77777777" w:rsidR="00811027" w:rsidRDefault="00811027">
      <w:pPr>
        <w:adjustRightInd w:val="0"/>
        <w:snapToGrid w:val="0"/>
        <w:jc w:val="center"/>
        <w:rPr>
          <w:rFonts w:ascii="彩虹粗仿宋" w:eastAsia="彩虹粗仿宋" w:hAnsi="宋体" w:cs="Arial"/>
          <w:sz w:val="24"/>
        </w:rPr>
      </w:pPr>
    </w:p>
    <w:p w14:paraId="2AF04D51" w14:textId="77777777" w:rsidR="00811027" w:rsidRDefault="00811027">
      <w:pPr>
        <w:adjustRightInd w:val="0"/>
        <w:snapToGrid w:val="0"/>
        <w:jc w:val="center"/>
        <w:rPr>
          <w:rFonts w:ascii="彩虹粗仿宋" w:eastAsia="彩虹粗仿宋" w:hAnsi="宋体" w:cs="Arial"/>
          <w:sz w:val="24"/>
        </w:rPr>
      </w:pPr>
    </w:p>
    <w:p w14:paraId="015C15B3" w14:textId="77777777" w:rsidR="00811027" w:rsidRDefault="00811027">
      <w:pPr>
        <w:adjustRightInd w:val="0"/>
        <w:snapToGrid w:val="0"/>
        <w:jc w:val="center"/>
        <w:rPr>
          <w:rFonts w:ascii="彩虹粗仿宋" w:eastAsia="彩虹粗仿宋" w:hAnsi="宋体" w:cs="Arial"/>
          <w:sz w:val="24"/>
        </w:rPr>
      </w:pPr>
    </w:p>
    <w:p w14:paraId="0848ACE9" w14:textId="77777777" w:rsidR="00811027" w:rsidRDefault="00811027">
      <w:pPr>
        <w:adjustRightInd w:val="0"/>
        <w:snapToGrid w:val="0"/>
        <w:jc w:val="center"/>
        <w:rPr>
          <w:rFonts w:ascii="彩虹粗仿宋" w:eastAsia="彩虹粗仿宋" w:hAnsi="宋体" w:cs="Arial"/>
          <w:sz w:val="24"/>
        </w:rPr>
      </w:pPr>
    </w:p>
    <w:p w14:paraId="75159FB4" w14:textId="77777777" w:rsidR="00811027" w:rsidRDefault="00811027">
      <w:pPr>
        <w:adjustRightInd w:val="0"/>
        <w:snapToGrid w:val="0"/>
        <w:jc w:val="center"/>
        <w:rPr>
          <w:rFonts w:ascii="彩虹粗仿宋" w:eastAsia="彩虹粗仿宋" w:hAnsi="宋体" w:cs="Arial"/>
          <w:sz w:val="24"/>
        </w:rPr>
      </w:pPr>
    </w:p>
    <w:p w14:paraId="50922F54" w14:textId="77777777" w:rsidR="005226F3" w:rsidRDefault="005226F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平安港股通科技精选混合型证券投资基金</w:t>
      </w:r>
    </w:p>
    <w:p w14:paraId="50EB9855" w14:textId="2F865C5D" w:rsidR="00811027" w:rsidRDefault="005226F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046BF591" w14:textId="77777777" w:rsidR="00811027" w:rsidRDefault="00811027">
      <w:pPr>
        <w:adjustRightInd w:val="0"/>
        <w:snapToGrid w:val="0"/>
        <w:jc w:val="center"/>
        <w:outlineLvl w:val="0"/>
        <w:rPr>
          <w:rFonts w:ascii="彩虹粗仿宋" w:eastAsia="彩虹粗仿宋" w:hAnsi="宋体" w:cs="Arial"/>
          <w:sz w:val="24"/>
        </w:rPr>
      </w:pPr>
    </w:p>
    <w:p w14:paraId="1AAADB4A" w14:textId="77777777" w:rsidR="00811027" w:rsidRDefault="00811027">
      <w:pPr>
        <w:adjustRightInd w:val="0"/>
        <w:snapToGrid w:val="0"/>
        <w:jc w:val="center"/>
        <w:outlineLvl w:val="0"/>
        <w:rPr>
          <w:rFonts w:ascii="彩虹粗仿宋" w:eastAsia="彩虹粗仿宋" w:hAnsi="宋体" w:cs="Arial"/>
          <w:sz w:val="24"/>
        </w:rPr>
      </w:pPr>
    </w:p>
    <w:p w14:paraId="22FC001C" w14:textId="77777777" w:rsidR="00811027" w:rsidRDefault="00811027">
      <w:pPr>
        <w:adjustRightInd w:val="0"/>
        <w:snapToGrid w:val="0"/>
        <w:jc w:val="center"/>
        <w:outlineLvl w:val="0"/>
        <w:rPr>
          <w:rFonts w:ascii="彩虹粗仿宋" w:eastAsia="彩虹粗仿宋" w:hAnsi="宋体" w:cs="Arial"/>
          <w:sz w:val="24"/>
        </w:rPr>
      </w:pPr>
    </w:p>
    <w:p w14:paraId="1BC12306" w14:textId="77777777" w:rsidR="00811027" w:rsidRDefault="00811027">
      <w:pPr>
        <w:adjustRightInd w:val="0"/>
        <w:snapToGrid w:val="0"/>
        <w:jc w:val="center"/>
        <w:outlineLvl w:val="0"/>
        <w:rPr>
          <w:rFonts w:ascii="彩虹粗仿宋" w:eastAsia="彩虹粗仿宋" w:hAnsi="宋体" w:cs="Arial"/>
          <w:sz w:val="24"/>
        </w:rPr>
      </w:pPr>
    </w:p>
    <w:p w14:paraId="2F0B198B" w14:textId="77777777" w:rsidR="00811027" w:rsidRDefault="00811027">
      <w:pPr>
        <w:adjustRightInd w:val="0"/>
        <w:snapToGrid w:val="0"/>
        <w:jc w:val="center"/>
        <w:outlineLvl w:val="0"/>
        <w:rPr>
          <w:rFonts w:ascii="彩虹粗仿宋" w:eastAsia="彩虹粗仿宋" w:hAnsi="宋体" w:cs="Arial"/>
          <w:sz w:val="24"/>
        </w:rPr>
      </w:pPr>
    </w:p>
    <w:p w14:paraId="087BBBC8" w14:textId="77777777" w:rsidR="00811027" w:rsidRDefault="00811027">
      <w:pPr>
        <w:adjustRightInd w:val="0"/>
        <w:snapToGrid w:val="0"/>
        <w:jc w:val="center"/>
        <w:outlineLvl w:val="0"/>
        <w:rPr>
          <w:rFonts w:ascii="彩虹粗仿宋" w:eastAsia="彩虹粗仿宋" w:hAnsi="宋体" w:cs="Arial"/>
          <w:sz w:val="24"/>
        </w:rPr>
      </w:pPr>
    </w:p>
    <w:p w14:paraId="66583FA7" w14:textId="77777777" w:rsidR="00811027" w:rsidRDefault="00811027">
      <w:pPr>
        <w:adjustRightInd w:val="0"/>
        <w:snapToGrid w:val="0"/>
        <w:jc w:val="center"/>
        <w:outlineLvl w:val="0"/>
        <w:rPr>
          <w:rFonts w:ascii="彩虹粗仿宋" w:eastAsia="彩虹粗仿宋" w:hAnsi="宋体" w:cs="Arial"/>
          <w:sz w:val="24"/>
        </w:rPr>
      </w:pPr>
    </w:p>
    <w:p w14:paraId="045CE471" w14:textId="77777777" w:rsidR="00811027" w:rsidRDefault="00811027">
      <w:pPr>
        <w:adjustRightInd w:val="0"/>
        <w:snapToGrid w:val="0"/>
        <w:jc w:val="center"/>
        <w:outlineLvl w:val="0"/>
        <w:rPr>
          <w:rFonts w:ascii="彩虹粗仿宋" w:eastAsia="彩虹粗仿宋" w:hAnsi="宋体" w:cs="Arial"/>
          <w:sz w:val="24"/>
        </w:rPr>
      </w:pPr>
    </w:p>
    <w:p w14:paraId="138D249D" w14:textId="77777777" w:rsidR="00811027" w:rsidRDefault="00811027">
      <w:pPr>
        <w:adjustRightInd w:val="0"/>
        <w:snapToGrid w:val="0"/>
        <w:jc w:val="center"/>
        <w:outlineLvl w:val="0"/>
        <w:rPr>
          <w:rFonts w:ascii="彩虹粗仿宋" w:eastAsia="彩虹粗仿宋" w:hAnsi="宋体" w:cs="Arial"/>
          <w:sz w:val="24"/>
        </w:rPr>
      </w:pPr>
    </w:p>
    <w:p w14:paraId="6BFC24DD" w14:textId="77777777" w:rsidR="00811027" w:rsidRDefault="00811027">
      <w:pPr>
        <w:adjustRightInd w:val="0"/>
        <w:snapToGrid w:val="0"/>
        <w:jc w:val="center"/>
        <w:outlineLvl w:val="0"/>
        <w:rPr>
          <w:rFonts w:ascii="彩虹粗仿宋" w:eastAsia="彩虹粗仿宋" w:hAnsi="宋体" w:cs="Arial"/>
          <w:sz w:val="24"/>
        </w:rPr>
      </w:pPr>
    </w:p>
    <w:p w14:paraId="54E6965C" w14:textId="6BCF8490" w:rsidR="00811027" w:rsidRDefault="007F70E6">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基金管理人：平安基金管理有限公司</w:t>
      </w:r>
    </w:p>
    <w:p w14:paraId="7B251D1D" w14:textId="1572985C" w:rsidR="00811027" w:rsidRDefault="007F70E6">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6924A42D" w14:textId="77777777" w:rsidR="00811027" w:rsidRDefault="00811027">
      <w:pPr>
        <w:adjustRightInd w:val="0"/>
        <w:snapToGrid w:val="0"/>
        <w:jc w:val="center"/>
        <w:outlineLvl w:val="0"/>
        <w:rPr>
          <w:rFonts w:ascii="彩虹粗仿宋" w:eastAsia="彩虹粗仿宋" w:hAnsi="宋体" w:cs="Arial"/>
          <w:sz w:val="24"/>
        </w:rPr>
      </w:pPr>
    </w:p>
    <w:p w14:paraId="395ADAB3" w14:textId="77777777" w:rsidR="00811027" w:rsidRDefault="00811027">
      <w:pPr>
        <w:adjustRightInd w:val="0"/>
        <w:snapToGrid w:val="0"/>
        <w:jc w:val="center"/>
        <w:outlineLvl w:val="0"/>
        <w:rPr>
          <w:rFonts w:ascii="彩虹粗仿宋" w:eastAsia="彩虹粗仿宋" w:hAnsi="宋体" w:cs="Arial"/>
          <w:sz w:val="24"/>
        </w:rPr>
      </w:pPr>
    </w:p>
    <w:p w14:paraId="072B14DD" w14:textId="1B06F999" w:rsidR="00811027" w:rsidRPr="005226F3" w:rsidRDefault="007F70E6" w:rsidP="005226F3">
      <w:pPr>
        <w:adjustRightInd w:val="0"/>
        <w:snapToGrid w:val="0"/>
        <w:jc w:val="center"/>
        <w:outlineLvl w:val="0"/>
        <w:rPr>
          <w:rFonts w:ascii="彩虹粗仿宋" w:eastAsia="彩虹粗仿宋" w:hAnsi="宋体" w:cs="Arial"/>
          <w:bCs/>
          <w:sz w:val="24"/>
        </w:rPr>
      </w:pPr>
      <w:r w:rsidRPr="005226F3">
        <w:rPr>
          <w:rFonts w:ascii="彩虹粗仿宋" w:eastAsia="彩虹粗仿宋" w:hAnsi="宋体" w:cs="Arial" w:hint="eastAsia"/>
          <w:bCs/>
          <w:sz w:val="24"/>
        </w:rPr>
        <w:t>二零二五年</w:t>
      </w:r>
    </w:p>
    <w:p w14:paraId="00355F96" w14:textId="77777777" w:rsidR="00811027" w:rsidRDefault="00811027">
      <w:pPr>
        <w:adjustRightInd w:val="0"/>
        <w:snapToGrid w:val="0"/>
        <w:jc w:val="center"/>
        <w:rPr>
          <w:rFonts w:ascii="彩虹粗仿宋" w:eastAsia="彩虹粗仿宋" w:hAnsi="宋体" w:cs="Arial"/>
          <w:bCs/>
          <w:sz w:val="24"/>
        </w:rPr>
        <w:sectPr w:rsidR="00811027">
          <w:footerReference w:type="even" r:id="rId7"/>
          <w:footerReference w:type="default" r:id="rId8"/>
          <w:pgSz w:w="11906" w:h="16838"/>
          <w:pgMar w:top="1418" w:right="1701" w:bottom="1418" w:left="1701" w:header="851" w:footer="992" w:gutter="0"/>
          <w:cols w:space="425"/>
          <w:docGrid w:type="lines" w:linePitch="312"/>
        </w:sectPr>
      </w:pPr>
    </w:p>
    <w:p w14:paraId="59F1B49E" w14:textId="77777777" w:rsidR="00811027" w:rsidRDefault="007F70E6">
      <w:pPr>
        <w:jc w:val="center"/>
        <w:rPr>
          <w:rFonts w:ascii="彩虹粗仿宋" w:eastAsia="彩虹粗仿宋"/>
          <w:b/>
          <w:bCs/>
          <w:sz w:val="30"/>
        </w:rPr>
      </w:pPr>
      <w:r>
        <w:rPr>
          <w:rFonts w:ascii="彩虹粗仿宋" w:eastAsia="彩虹粗仿宋" w:hint="eastAsia"/>
          <w:b/>
          <w:bCs/>
          <w:sz w:val="30"/>
        </w:rPr>
        <w:lastRenderedPageBreak/>
        <w:t>目</w:t>
      </w:r>
      <w:r>
        <w:rPr>
          <w:rFonts w:ascii="彩虹粗仿宋" w:eastAsia="彩虹粗仿宋" w:hint="eastAsia"/>
          <w:b/>
          <w:bCs/>
          <w:sz w:val="30"/>
        </w:rPr>
        <w:t xml:space="preserve">    </w:t>
      </w:r>
      <w:r>
        <w:rPr>
          <w:rFonts w:ascii="彩虹粗仿宋" w:eastAsia="彩虹粗仿宋" w:hint="eastAsia"/>
          <w:b/>
          <w:bCs/>
          <w:sz w:val="30"/>
        </w:rPr>
        <w:t>录</w:t>
      </w:r>
    </w:p>
    <w:p w14:paraId="67F6F931" w14:textId="4CBDBF22" w:rsidR="00811027" w:rsidRDefault="007F70E6">
      <w:pPr>
        <w:pStyle w:val="22"/>
        <w:tabs>
          <w:tab w:val="right" w:leader="dot" w:pos="8494"/>
        </w:tabs>
        <w:rPr>
          <w:rFonts w:asciiTheme="minorHAnsi" w:eastAsiaTheme="minorEastAsia" w:hAnsiTheme="minorHAnsi" w:cstheme="minorBidi"/>
          <w:noProof/>
          <w:szCs w:val="22"/>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39276890" w:history="1">
        <w:r>
          <w:rPr>
            <w:rStyle w:val="af1"/>
            <w:rFonts w:ascii="彩虹粗仿宋" w:eastAsia="彩虹粗仿宋"/>
            <w:noProof/>
          </w:rPr>
          <w:t>一、基金托管协议当事人</w:t>
        </w:r>
        <w:r>
          <w:rPr>
            <w:noProof/>
          </w:rPr>
          <w:tab/>
        </w:r>
        <w:r>
          <w:rPr>
            <w:noProof/>
          </w:rPr>
          <w:fldChar w:fldCharType="begin"/>
        </w:r>
        <w:r>
          <w:rPr>
            <w:noProof/>
          </w:rPr>
          <w:instrText xml:space="preserve"> PAGEREF _Toc139276890 \h </w:instrText>
        </w:r>
        <w:r>
          <w:rPr>
            <w:noProof/>
          </w:rPr>
        </w:r>
        <w:r>
          <w:rPr>
            <w:noProof/>
          </w:rPr>
          <w:fldChar w:fldCharType="separate"/>
        </w:r>
        <w:r w:rsidR="006D5DE8">
          <w:rPr>
            <w:noProof/>
          </w:rPr>
          <w:t>3</w:t>
        </w:r>
        <w:r>
          <w:rPr>
            <w:noProof/>
          </w:rPr>
          <w:fldChar w:fldCharType="end"/>
        </w:r>
      </w:hyperlink>
    </w:p>
    <w:p w14:paraId="20A66C66" w14:textId="7F0DC4EF" w:rsidR="00811027" w:rsidRDefault="007F70E6">
      <w:pPr>
        <w:pStyle w:val="22"/>
        <w:tabs>
          <w:tab w:val="right" w:leader="dot" w:pos="8494"/>
        </w:tabs>
        <w:rPr>
          <w:rFonts w:asciiTheme="minorHAnsi" w:eastAsiaTheme="minorEastAsia" w:hAnsiTheme="minorHAnsi" w:cstheme="minorBidi"/>
          <w:noProof/>
          <w:szCs w:val="22"/>
        </w:rPr>
      </w:pPr>
      <w:hyperlink w:anchor="_Toc139276891" w:history="1">
        <w:r>
          <w:rPr>
            <w:rStyle w:val="af1"/>
            <w:rFonts w:ascii="彩虹粗仿宋" w:eastAsia="彩虹粗仿宋"/>
            <w:noProof/>
          </w:rPr>
          <w:t>二、基金托管协议的依据、目的和原则</w:t>
        </w:r>
        <w:r>
          <w:rPr>
            <w:noProof/>
          </w:rPr>
          <w:tab/>
        </w:r>
        <w:r>
          <w:rPr>
            <w:noProof/>
          </w:rPr>
          <w:fldChar w:fldCharType="begin"/>
        </w:r>
        <w:r>
          <w:rPr>
            <w:noProof/>
          </w:rPr>
          <w:instrText xml:space="preserve"> PAGEREF _Toc139276891 \h </w:instrText>
        </w:r>
        <w:r>
          <w:rPr>
            <w:noProof/>
          </w:rPr>
        </w:r>
        <w:r>
          <w:rPr>
            <w:noProof/>
          </w:rPr>
          <w:fldChar w:fldCharType="separate"/>
        </w:r>
        <w:r w:rsidR="006D5DE8">
          <w:rPr>
            <w:noProof/>
          </w:rPr>
          <w:t>4</w:t>
        </w:r>
        <w:r>
          <w:rPr>
            <w:noProof/>
          </w:rPr>
          <w:fldChar w:fldCharType="end"/>
        </w:r>
      </w:hyperlink>
    </w:p>
    <w:p w14:paraId="54F539D9" w14:textId="01CC650D" w:rsidR="00811027" w:rsidRDefault="007F70E6">
      <w:pPr>
        <w:pStyle w:val="22"/>
        <w:tabs>
          <w:tab w:val="right" w:leader="dot" w:pos="8494"/>
        </w:tabs>
        <w:rPr>
          <w:rFonts w:asciiTheme="minorHAnsi" w:eastAsiaTheme="minorEastAsia" w:hAnsiTheme="minorHAnsi" w:cstheme="minorBidi"/>
          <w:noProof/>
          <w:szCs w:val="22"/>
        </w:rPr>
      </w:pPr>
      <w:hyperlink w:anchor="_Toc139276892" w:history="1">
        <w:r>
          <w:rPr>
            <w:rStyle w:val="af1"/>
            <w:rFonts w:ascii="彩虹粗仿宋" w:eastAsia="彩虹粗仿宋"/>
            <w:noProof/>
          </w:rPr>
          <w:t>三、基金托管人对基金管理</w:t>
        </w:r>
        <w:r>
          <w:rPr>
            <w:rStyle w:val="af1"/>
            <w:rFonts w:ascii="彩虹粗仿宋" w:eastAsia="彩虹粗仿宋"/>
            <w:noProof/>
          </w:rPr>
          <w:t>人的业务监督和核查</w:t>
        </w:r>
        <w:r>
          <w:rPr>
            <w:noProof/>
          </w:rPr>
          <w:tab/>
        </w:r>
        <w:r>
          <w:rPr>
            <w:noProof/>
          </w:rPr>
          <w:fldChar w:fldCharType="begin"/>
        </w:r>
        <w:r>
          <w:rPr>
            <w:noProof/>
          </w:rPr>
          <w:instrText xml:space="preserve"> PAGEREF _Toc139276892 \h </w:instrText>
        </w:r>
        <w:r>
          <w:rPr>
            <w:noProof/>
          </w:rPr>
        </w:r>
        <w:r>
          <w:rPr>
            <w:noProof/>
          </w:rPr>
          <w:fldChar w:fldCharType="separate"/>
        </w:r>
        <w:r w:rsidR="006D5DE8">
          <w:rPr>
            <w:noProof/>
          </w:rPr>
          <w:t>5</w:t>
        </w:r>
        <w:r>
          <w:rPr>
            <w:noProof/>
          </w:rPr>
          <w:fldChar w:fldCharType="end"/>
        </w:r>
      </w:hyperlink>
    </w:p>
    <w:p w14:paraId="34704559" w14:textId="0A54BAF4" w:rsidR="00811027" w:rsidRDefault="007F70E6">
      <w:pPr>
        <w:pStyle w:val="22"/>
        <w:tabs>
          <w:tab w:val="right" w:leader="dot" w:pos="8494"/>
        </w:tabs>
        <w:rPr>
          <w:rFonts w:asciiTheme="minorHAnsi" w:eastAsiaTheme="minorEastAsia" w:hAnsiTheme="minorHAnsi" w:cstheme="minorBidi"/>
          <w:noProof/>
          <w:szCs w:val="22"/>
        </w:rPr>
      </w:pPr>
      <w:hyperlink w:anchor="_Toc139276893" w:history="1">
        <w:r>
          <w:rPr>
            <w:rStyle w:val="af1"/>
            <w:rFonts w:ascii="彩虹粗仿宋" w:eastAsia="彩虹粗仿宋"/>
            <w:noProof/>
          </w:rPr>
          <w:t>四、基金管理人对基金托管人的业务核查</w:t>
        </w:r>
        <w:r>
          <w:rPr>
            <w:noProof/>
          </w:rPr>
          <w:tab/>
        </w:r>
        <w:r>
          <w:rPr>
            <w:noProof/>
          </w:rPr>
          <w:fldChar w:fldCharType="begin"/>
        </w:r>
        <w:r>
          <w:rPr>
            <w:noProof/>
          </w:rPr>
          <w:instrText xml:space="preserve"> PAGEREF _Toc139276893 \h </w:instrText>
        </w:r>
        <w:r>
          <w:rPr>
            <w:noProof/>
          </w:rPr>
        </w:r>
        <w:r>
          <w:rPr>
            <w:noProof/>
          </w:rPr>
          <w:fldChar w:fldCharType="separate"/>
        </w:r>
        <w:r w:rsidR="006D5DE8">
          <w:rPr>
            <w:noProof/>
          </w:rPr>
          <w:t>10</w:t>
        </w:r>
        <w:r>
          <w:rPr>
            <w:noProof/>
          </w:rPr>
          <w:fldChar w:fldCharType="end"/>
        </w:r>
      </w:hyperlink>
    </w:p>
    <w:p w14:paraId="2A83EF2F" w14:textId="3FCD4BC6" w:rsidR="00811027" w:rsidRDefault="007F70E6">
      <w:pPr>
        <w:pStyle w:val="22"/>
        <w:tabs>
          <w:tab w:val="right" w:leader="dot" w:pos="8494"/>
        </w:tabs>
        <w:rPr>
          <w:rFonts w:asciiTheme="minorHAnsi" w:eastAsiaTheme="minorEastAsia" w:hAnsiTheme="minorHAnsi" w:cstheme="minorBidi"/>
          <w:noProof/>
          <w:szCs w:val="22"/>
        </w:rPr>
      </w:pPr>
      <w:hyperlink w:anchor="_Toc139276894" w:history="1">
        <w:r>
          <w:rPr>
            <w:rStyle w:val="af1"/>
            <w:rFonts w:ascii="彩虹粗仿宋" w:eastAsia="彩虹粗仿宋"/>
            <w:noProof/>
          </w:rPr>
          <w:t>五、基金财产的保管</w:t>
        </w:r>
        <w:r>
          <w:rPr>
            <w:noProof/>
          </w:rPr>
          <w:tab/>
        </w:r>
        <w:r>
          <w:rPr>
            <w:noProof/>
          </w:rPr>
          <w:fldChar w:fldCharType="begin"/>
        </w:r>
        <w:r>
          <w:rPr>
            <w:noProof/>
          </w:rPr>
          <w:instrText xml:space="preserve"> PAGEREF _Toc139276894 \h </w:instrText>
        </w:r>
        <w:r>
          <w:rPr>
            <w:noProof/>
          </w:rPr>
        </w:r>
        <w:r>
          <w:rPr>
            <w:noProof/>
          </w:rPr>
          <w:fldChar w:fldCharType="separate"/>
        </w:r>
        <w:r w:rsidR="006D5DE8">
          <w:rPr>
            <w:noProof/>
          </w:rPr>
          <w:t>11</w:t>
        </w:r>
        <w:r>
          <w:rPr>
            <w:noProof/>
          </w:rPr>
          <w:fldChar w:fldCharType="end"/>
        </w:r>
      </w:hyperlink>
    </w:p>
    <w:p w14:paraId="73771017" w14:textId="502DC837" w:rsidR="00811027" w:rsidRDefault="007F70E6">
      <w:pPr>
        <w:pStyle w:val="22"/>
        <w:tabs>
          <w:tab w:val="right" w:leader="dot" w:pos="8494"/>
        </w:tabs>
        <w:rPr>
          <w:rFonts w:asciiTheme="minorHAnsi" w:eastAsiaTheme="minorEastAsia" w:hAnsiTheme="minorHAnsi" w:cstheme="minorBidi"/>
          <w:noProof/>
          <w:szCs w:val="22"/>
        </w:rPr>
      </w:pPr>
      <w:hyperlink w:anchor="_Toc139276895" w:history="1">
        <w:r>
          <w:rPr>
            <w:rStyle w:val="af1"/>
            <w:rFonts w:ascii="彩虹粗仿宋" w:eastAsia="彩虹粗仿宋"/>
            <w:noProof/>
          </w:rPr>
          <w:t>六、指令的发送、确认及执行</w:t>
        </w:r>
        <w:bookmarkStart w:id="0" w:name="_GoBack"/>
        <w:bookmarkEnd w:id="0"/>
        <w:r>
          <w:rPr>
            <w:noProof/>
          </w:rPr>
          <w:tab/>
        </w:r>
        <w:r>
          <w:rPr>
            <w:noProof/>
          </w:rPr>
          <w:fldChar w:fldCharType="begin"/>
        </w:r>
        <w:r>
          <w:rPr>
            <w:noProof/>
          </w:rPr>
          <w:instrText xml:space="preserve"> PAGEREF _Toc139276895 \h </w:instrText>
        </w:r>
        <w:r>
          <w:rPr>
            <w:noProof/>
          </w:rPr>
        </w:r>
        <w:r>
          <w:rPr>
            <w:noProof/>
          </w:rPr>
          <w:fldChar w:fldCharType="separate"/>
        </w:r>
        <w:r w:rsidR="006D5DE8">
          <w:rPr>
            <w:noProof/>
          </w:rPr>
          <w:t>14</w:t>
        </w:r>
        <w:r>
          <w:rPr>
            <w:noProof/>
          </w:rPr>
          <w:fldChar w:fldCharType="end"/>
        </w:r>
      </w:hyperlink>
    </w:p>
    <w:p w14:paraId="7BFD2B18" w14:textId="53EA2014" w:rsidR="00811027" w:rsidRDefault="007F70E6">
      <w:pPr>
        <w:pStyle w:val="22"/>
        <w:tabs>
          <w:tab w:val="right" w:leader="dot" w:pos="8494"/>
        </w:tabs>
        <w:rPr>
          <w:rFonts w:asciiTheme="minorHAnsi" w:eastAsiaTheme="minorEastAsia" w:hAnsiTheme="minorHAnsi" w:cstheme="minorBidi"/>
          <w:noProof/>
          <w:szCs w:val="22"/>
        </w:rPr>
      </w:pPr>
      <w:hyperlink w:anchor="_Toc139276896" w:history="1">
        <w:r>
          <w:rPr>
            <w:rStyle w:val="af1"/>
            <w:rFonts w:ascii="彩虹粗仿宋" w:eastAsia="彩虹粗仿宋"/>
            <w:noProof/>
          </w:rPr>
          <w:t>七、交易及清算交收安排</w:t>
        </w:r>
        <w:r>
          <w:rPr>
            <w:noProof/>
          </w:rPr>
          <w:tab/>
        </w:r>
        <w:r>
          <w:rPr>
            <w:noProof/>
          </w:rPr>
          <w:fldChar w:fldCharType="begin"/>
        </w:r>
        <w:r>
          <w:rPr>
            <w:noProof/>
          </w:rPr>
          <w:instrText xml:space="preserve"> PAGEREF _Toc139276896 \h </w:instrText>
        </w:r>
        <w:r>
          <w:rPr>
            <w:noProof/>
          </w:rPr>
        </w:r>
        <w:r>
          <w:rPr>
            <w:noProof/>
          </w:rPr>
          <w:fldChar w:fldCharType="separate"/>
        </w:r>
        <w:r w:rsidR="006D5DE8">
          <w:rPr>
            <w:noProof/>
          </w:rPr>
          <w:t>16</w:t>
        </w:r>
        <w:r>
          <w:rPr>
            <w:noProof/>
          </w:rPr>
          <w:fldChar w:fldCharType="end"/>
        </w:r>
      </w:hyperlink>
    </w:p>
    <w:p w14:paraId="1894290C" w14:textId="608D8797" w:rsidR="00811027" w:rsidRDefault="007F70E6">
      <w:pPr>
        <w:pStyle w:val="22"/>
        <w:tabs>
          <w:tab w:val="right" w:leader="dot" w:pos="8494"/>
        </w:tabs>
        <w:rPr>
          <w:rFonts w:asciiTheme="minorHAnsi" w:eastAsiaTheme="minorEastAsia" w:hAnsiTheme="minorHAnsi" w:cstheme="minorBidi"/>
          <w:noProof/>
          <w:szCs w:val="22"/>
        </w:rPr>
      </w:pPr>
      <w:hyperlink w:anchor="_Toc139276897" w:history="1">
        <w:r>
          <w:rPr>
            <w:rStyle w:val="af1"/>
            <w:rFonts w:ascii="彩虹粗仿宋" w:eastAsia="彩虹粗仿宋"/>
            <w:noProof/>
          </w:rPr>
          <w:t>八、基金资产净值计算和会计核算</w:t>
        </w:r>
        <w:r>
          <w:rPr>
            <w:noProof/>
          </w:rPr>
          <w:tab/>
        </w:r>
        <w:r>
          <w:rPr>
            <w:noProof/>
          </w:rPr>
          <w:fldChar w:fldCharType="begin"/>
        </w:r>
        <w:r>
          <w:rPr>
            <w:noProof/>
          </w:rPr>
          <w:instrText xml:space="preserve"> PAGEREF _Toc139276897 \h </w:instrText>
        </w:r>
        <w:r>
          <w:rPr>
            <w:noProof/>
          </w:rPr>
        </w:r>
        <w:r>
          <w:rPr>
            <w:noProof/>
          </w:rPr>
          <w:fldChar w:fldCharType="separate"/>
        </w:r>
        <w:r w:rsidR="006D5DE8">
          <w:rPr>
            <w:noProof/>
          </w:rPr>
          <w:t>21</w:t>
        </w:r>
        <w:r>
          <w:rPr>
            <w:noProof/>
          </w:rPr>
          <w:fldChar w:fldCharType="end"/>
        </w:r>
      </w:hyperlink>
    </w:p>
    <w:p w14:paraId="169E3724" w14:textId="1E0F9E2B" w:rsidR="00811027" w:rsidRDefault="007F70E6">
      <w:pPr>
        <w:pStyle w:val="22"/>
        <w:tabs>
          <w:tab w:val="right" w:leader="dot" w:pos="8494"/>
        </w:tabs>
        <w:rPr>
          <w:rFonts w:asciiTheme="minorHAnsi" w:eastAsiaTheme="minorEastAsia" w:hAnsiTheme="minorHAnsi" w:cstheme="minorBidi"/>
          <w:noProof/>
          <w:szCs w:val="22"/>
        </w:rPr>
      </w:pPr>
      <w:hyperlink w:anchor="_Toc139276898" w:history="1">
        <w:r>
          <w:rPr>
            <w:rStyle w:val="af1"/>
            <w:rFonts w:ascii="彩虹粗仿宋" w:eastAsia="彩虹粗仿宋"/>
            <w:noProof/>
          </w:rPr>
          <w:t>九、基金收益分配</w:t>
        </w:r>
        <w:r>
          <w:rPr>
            <w:noProof/>
          </w:rPr>
          <w:tab/>
        </w:r>
        <w:r>
          <w:rPr>
            <w:noProof/>
          </w:rPr>
          <w:fldChar w:fldCharType="begin"/>
        </w:r>
        <w:r>
          <w:rPr>
            <w:noProof/>
          </w:rPr>
          <w:instrText xml:space="preserve"> PAGEREF _Toc139276898 \h </w:instrText>
        </w:r>
        <w:r>
          <w:rPr>
            <w:noProof/>
          </w:rPr>
        </w:r>
        <w:r>
          <w:rPr>
            <w:noProof/>
          </w:rPr>
          <w:fldChar w:fldCharType="separate"/>
        </w:r>
        <w:r w:rsidR="006D5DE8">
          <w:rPr>
            <w:noProof/>
          </w:rPr>
          <w:t>26</w:t>
        </w:r>
        <w:r>
          <w:rPr>
            <w:noProof/>
          </w:rPr>
          <w:fldChar w:fldCharType="end"/>
        </w:r>
      </w:hyperlink>
    </w:p>
    <w:p w14:paraId="72AD6C8D" w14:textId="54C6841D" w:rsidR="00811027" w:rsidRDefault="007F70E6">
      <w:pPr>
        <w:pStyle w:val="22"/>
        <w:tabs>
          <w:tab w:val="right" w:leader="dot" w:pos="8494"/>
        </w:tabs>
        <w:rPr>
          <w:rFonts w:asciiTheme="minorHAnsi" w:eastAsiaTheme="minorEastAsia" w:hAnsiTheme="minorHAnsi" w:cstheme="minorBidi"/>
          <w:noProof/>
          <w:szCs w:val="22"/>
        </w:rPr>
      </w:pPr>
      <w:hyperlink w:anchor="_Toc139276899" w:history="1">
        <w:r>
          <w:rPr>
            <w:rStyle w:val="af1"/>
            <w:rFonts w:ascii="彩虹粗仿宋" w:eastAsia="彩虹粗仿宋"/>
            <w:noProof/>
          </w:rPr>
          <w:t>十、基金信息披露</w:t>
        </w:r>
        <w:r>
          <w:rPr>
            <w:noProof/>
          </w:rPr>
          <w:tab/>
        </w:r>
        <w:r>
          <w:rPr>
            <w:noProof/>
          </w:rPr>
          <w:fldChar w:fldCharType="begin"/>
        </w:r>
        <w:r>
          <w:rPr>
            <w:noProof/>
          </w:rPr>
          <w:instrText xml:space="preserve"> PAGEREF _Toc139276899 \h </w:instrText>
        </w:r>
        <w:r>
          <w:rPr>
            <w:noProof/>
          </w:rPr>
        </w:r>
        <w:r>
          <w:rPr>
            <w:noProof/>
          </w:rPr>
          <w:fldChar w:fldCharType="separate"/>
        </w:r>
        <w:r w:rsidR="006D5DE8">
          <w:rPr>
            <w:noProof/>
          </w:rPr>
          <w:t>27</w:t>
        </w:r>
        <w:r>
          <w:rPr>
            <w:noProof/>
          </w:rPr>
          <w:fldChar w:fldCharType="end"/>
        </w:r>
      </w:hyperlink>
    </w:p>
    <w:p w14:paraId="0944114B" w14:textId="212AEB43" w:rsidR="00811027" w:rsidRDefault="007F70E6">
      <w:pPr>
        <w:pStyle w:val="22"/>
        <w:tabs>
          <w:tab w:val="right" w:leader="dot" w:pos="8494"/>
        </w:tabs>
        <w:rPr>
          <w:rFonts w:asciiTheme="minorHAnsi" w:eastAsiaTheme="minorEastAsia" w:hAnsiTheme="minorHAnsi" w:cstheme="minorBidi"/>
          <w:noProof/>
          <w:szCs w:val="22"/>
        </w:rPr>
      </w:pPr>
      <w:hyperlink w:anchor="_Toc139276900" w:history="1">
        <w:r>
          <w:rPr>
            <w:rStyle w:val="af1"/>
            <w:rFonts w:ascii="彩虹粗仿宋" w:eastAsia="彩虹粗仿宋"/>
            <w:noProof/>
          </w:rPr>
          <w:t>十一、基金费用</w:t>
        </w:r>
        <w:r>
          <w:rPr>
            <w:noProof/>
          </w:rPr>
          <w:tab/>
        </w:r>
        <w:r>
          <w:rPr>
            <w:noProof/>
          </w:rPr>
          <w:fldChar w:fldCharType="begin"/>
        </w:r>
        <w:r>
          <w:rPr>
            <w:noProof/>
          </w:rPr>
          <w:instrText xml:space="preserve"> PAGEREF _Toc139276900 \h </w:instrText>
        </w:r>
        <w:r>
          <w:rPr>
            <w:noProof/>
          </w:rPr>
        </w:r>
        <w:r>
          <w:rPr>
            <w:noProof/>
          </w:rPr>
          <w:fldChar w:fldCharType="separate"/>
        </w:r>
        <w:r w:rsidR="006D5DE8">
          <w:rPr>
            <w:noProof/>
          </w:rPr>
          <w:t>29</w:t>
        </w:r>
        <w:r>
          <w:rPr>
            <w:noProof/>
          </w:rPr>
          <w:fldChar w:fldCharType="end"/>
        </w:r>
      </w:hyperlink>
    </w:p>
    <w:p w14:paraId="73E3FE06" w14:textId="50FC9DF1" w:rsidR="00811027" w:rsidRDefault="007F70E6">
      <w:pPr>
        <w:pStyle w:val="22"/>
        <w:tabs>
          <w:tab w:val="right" w:leader="dot" w:pos="8494"/>
        </w:tabs>
        <w:rPr>
          <w:rFonts w:asciiTheme="minorHAnsi" w:eastAsiaTheme="minorEastAsia" w:hAnsiTheme="minorHAnsi" w:cstheme="minorBidi"/>
          <w:noProof/>
          <w:szCs w:val="22"/>
        </w:rPr>
      </w:pPr>
      <w:hyperlink w:anchor="_Toc139276901" w:history="1">
        <w:r>
          <w:rPr>
            <w:rStyle w:val="af1"/>
            <w:rFonts w:ascii="彩虹粗仿宋" w:eastAsia="彩虹粗仿宋"/>
            <w:noProof/>
          </w:rPr>
          <w:t>十二、基金份额持有人名册的保管</w:t>
        </w:r>
        <w:r>
          <w:rPr>
            <w:noProof/>
          </w:rPr>
          <w:tab/>
        </w:r>
        <w:r>
          <w:rPr>
            <w:noProof/>
          </w:rPr>
          <w:fldChar w:fldCharType="begin"/>
        </w:r>
        <w:r>
          <w:rPr>
            <w:noProof/>
          </w:rPr>
          <w:instrText xml:space="preserve"> PAGEREF _Toc139276901 \h </w:instrText>
        </w:r>
        <w:r>
          <w:rPr>
            <w:noProof/>
          </w:rPr>
        </w:r>
        <w:r>
          <w:rPr>
            <w:noProof/>
          </w:rPr>
          <w:fldChar w:fldCharType="separate"/>
        </w:r>
        <w:r w:rsidR="006D5DE8">
          <w:rPr>
            <w:noProof/>
          </w:rPr>
          <w:t>31</w:t>
        </w:r>
        <w:r>
          <w:rPr>
            <w:noProof/>
          </w:rPr>
          <w:fldChar w:fldCharType="end"/>
        </w:r>
      </w:hyperlink>
    </w:p>
    <w:p w14:paraId="4EC17757" w14:textId="7D2A261A" w:rsidR="00811027" w:rsidRDefault="007F70E6">
      <w:pPr>
        <w:pStyle w:val="22"/>
        <w:tabs>
          <w:tab w:val="right" w:leader="dot" w:pos="8494"/>
        </w:tabs>
        <w:rPr>
          <w:rFonts w:asciiTheme="minorHAnsi" w:eastAsiaTheme="minorEastAsia" w:hAnsiTheme="minorHAnsi" w:cstheme="minorBidi"/>
          <w:noProof/>
          <w:szCs w:val="22"/>
        </w:rPr>
      </w:pPr>
      <w:hyperlink w:anchor="_Toc139276902" w:history="1">
        <w:r>
          <w:rPr>
            <w:rStyle w:val="af1"/>
            <w:rFonts w:ascii="彩虹粗仿宋" w:eastAsia="彩虹粗仿宋"/>
            <w:noProof/>
          </w:rPr>
          <w:t>十三、基金有关文件档案的保存</w:t>
        </w:r>
        <w:r>
          <w:rPr>
            <w:noProof/>
          </w:rPr>
          <w:tab/>
        </w:r>
        <w:r>
          <w:rPr>
            <w:noProof/>
          </w:rPr>
          <w:fldChar w:fldCharType="begin"/>
        </w:r>
        <w:r>
          <w:rPr>
            <w:noProof/>
          </w:rPr>
          <w:instrText xml:space="preserve"> PAGEREF _Toc139276902 \h </w:instrText>
        </w:r>
        <w:r>
          <w:rPr>
            <w:noProof/>
          </w:rPr>
        </w:r>
        <w:r>
          <w:rPr>
            <w:noProof/>
          </w:rPr>
          <w:fldChar w:fldCharType="separate"/>
        </w:r>
        <w:r w:rsidR="006D5DE8">
          <w:rPr>
            <w:noProof/>
          </w:rPr>
          <w:t>31</w:t>
        </w:r>
        <w:r>
          <w:rPr>
            <w:noProof/>
          </w:rPr>
          <w:fldChar w:fldCharType="end"/>
        </w:r>
      </w:hyperlink>
    </w:p>
    <w:p w14:paraId="6E208BF8" w14:textId="79B56E82" w:rsidR="00811027" w:rsidRDefault="007F70E6">
      <w:pPr>
        <w:pStyle w:val="22"/>
        <w:tabs>
          <w:tab w:val="right" w:leader="dot" w:pos="8494"/>
        </w:tabs>
        <w:rPr>
          <w:rFonts w:asciiTheme="minorHAnsi" w:eastAsiaTheme="minorEastAsia" w:hAnsiTheme="minorHAnsi" w:cstheme="minorBidi"/>
          <w:noProof/>
          <w:szCs w:val="22"/>
        </w:rPr>
      </w:pPr>
      <w:hyperlink w:anchor="_Toc139276903" w:history="1">
        <w:r>
          <w:rPr>
            <w:rStyle w:val="af1"/>
            <w:rFonts w:ascii="彩虹粗仿宋" w:eastAsia="彩虹粗仿宋"/>
            <w:noProof/>
          </w:rPr>
          <w:t>十四、基金管理人和基金托管人的更换</w:t>
        </w:r>
        <w:r>
          <w:rPr>
            <w:noProof/>
          </w:rPr>
          <w:tab/>
        </w:r>
        <w:r>
          <w:rPr>
            <w:noProof/>
          </w:rPr>
          <w:fldChar w:fldCharType="begin"/>
        </w:r>
        <w:r>
          <w:rPr>
            <w:noProof/>
          </w:rPr>
          <w:instrText xml:space="preserve"> PAGEREF _Toc139276903 \h </w:instrText>
        </w:r>
        <w:r>
          <w:rPr>
            <w:noProof/>
          </w:rPr>
        </w:r>
        <w:r>
          <w:rPr>
            <w:noProof/>
          </w:rPr>
          <w:fldChar w:fldCharType="separate"/>
        </w:r>
        <w:r w:rsidR="006D5DE8">
          <w:rPr>
            <w:noProof/>
          </w:rPr>
          <w:t>32</w:t>
        </w:r>
        <w:r>
          <w:rPr>
            <w:noProof/>
          </w:rPr>
          <w:fldChar w:fldCharType="end"/>
        </w:r>
      </w:hyperlink>
    </w:p>
    <w:p w14:paraId="490DED3B" w14:textId="79616545" w:rsidR="00811027" w:rsidRDefault="007F70E6">
      <w:pPr>
        <w:pStyle w:val="22"/>
        <w:tabs>
          <w:tab w:val="right" w:leader="dot" w:pos="8494"/>
        </w:tabs>
        <w:rPr>
          <w:rFonts w:asciiTheme="minorHAnsi" w:eastAsiaTheme="minorEastAsia" w:hAnsiTheme="minorHAnsi" w:cstheme="minorBidi"/>
          <w:noProof/>
          <w:szCs w:val="22"/>
        </w:rPr>
      </w:pPr>
      <w:hyperlink w:anchor="_Toc139276904" w:history="1">
        <w:r>
          <w:rPr>
            <w:rStyle w:val="af1"/>
            <w:rFonts w:ascii="彩虹粗仿宋" w:eastAsia="彩虹粗仿宋"/>
            <w:noProof/>
          </w:rPr>
          <w:t>十五、禁止行为</w:t>
        </w:r>
        <w:r>
          <w:rPr>
            <w:noProof/>
          </w:rPr>
          <w:tab/>
        </w:r>
        <w:r>
          <w:rPr>
            <w:noProof/>
          </w:rPr>
          <w:fldChar w:fldCharType="begin"/>
        </w:r>
        <w:r>
          <w:rPr>
            <w:noProof/>
          </w:rPr>
          <w:instrText xml:space="preserve"> P</w:instrText>
        </w:r>
        <w:r>
          <w:rPr>
            <w:noProof/>
          </w:rPr>
          <w:instrText xml:space="preserve">AGEREF _Toc139276904 \h </w:instrText>
        </w:r>
        <w:r>
          <w:rPr>
            <w:noProof/>
          </w:rPr>
        </w:r>
        <w:r>
          <w:rPr>
            <w:noProof/>
          </w:rPr>
          <w:fldChar w:fldCharType="separate"/>
        </w:r>
        <w:r w:rsidR="006D5DE8">
          <w:rPr>
            <w:noProof/>
          </w:rPr>
          <w:t>34</w:t>
        </w:r>
        <w:r>
          <w:rPr>
            <w:noProof/>
          </w:rPr>
          <w:fldChar w:fldCharType="end"/>
        </w:r>
      </w:hyperlink>
    </w:p>
    <w:p w14:paraId="279C1C0D" w14:textId="2E16B6AC" w:rsidR="00811027" w:rsidRDefault="007F70E6">
      <w:pPr>
        <w:pStyle w:val="22"/>
        <w:tabs>
          <w:tab w:val="right" w:leader="dot" w:pos="8494"/>
        </w:tabs>
        <w:rPr>
          <w:rFonts w:asciiTheme="minorHAnsi" w:eastAsiaTheme="minorEastAsia" w:hAnsiTheme="minorHAnsi" w:cstheme="minorBidi"/>
          <w:noProof/>
          <w:szCs w:val="22"/>
        </w:rPr>
      </w:pPr>
      <w:hyperlink w:anchor="_Toc139276905" w:history="1">
        <w:r>
          <w:rPr>
            <w:rStyle w:val="af1"/>
            <w:rFonts w:ascii="彩虹粗仿宋" w:eastAsia="彩虹粗仿宋"/>
            <w:noProof/>
          </w:rPr>
          <w:t>十六、托管协议的变更、终止与基金财产的清算</w:t>
        </w:r>
        <w:r>
          <w:rPr>
            <w:noProof/>
          </w:rPr>
          <w:tab/>
        </w:r>
        <w:r>
          <w:rPr>
            <w:noProof/>
          </w:rPr>
          <w:fldChar w:fldCharType="begin"/>
        </w:r>
        <w:r>
          <w:rPr>
            <w:noProof/>
          </w:rPr>
          <w:instrText xml:space="preserve"> PAGEREF _Toc139276905 \h </w:instrText>
        </w:r>
        <w:r>
          <w:rPr>
            <w:noProof/>
          </w:rPr>
        </w:r>
        <w:r>
          <w:rPr>
            <w:noProof/>
          </w:rPr>
          <w:fldChar w:fldCharType="separate"/>
        </w:r>
        <w:r w:rsidR="006D5DE8">
          <w:rPr>
            <w:noProof/>
          </w:rPr>
          <w:t>35</w:t>
        </w:r>
        <w:r>
          <w:rPr>
            <w:noProof/>
          </w:rPr>
          <w:fldChar w:fldCharType="end"/>
        </w:r>
      </w:hyperlink>
    </w:p>
    <w:p w14:paraId="2192C9C7" w14:textId="57E17F8B" w:rsidR="00811027" w:rsidRDefault="007F70E6">
      <w:pPr>
        <w:pStyle w:val="22"/>
        <w:tabs>
          <w:tab w:val="right" w:leader="dot" w:pos="8494"/>
        </w:tabs>
        <w:rPr>
          <w:rFonts w:asciiTheme="minorHAnsi" w:eastAsiaTheme="minorEastAsia" w:hAnsiTheme="minorHAnsi" w:cstheme="minorBidi"/>
          <w:noProof/>
          <w:szCs w:val="22"/>
        </w:rPr>
      </w:pPr>
      <w:hyperlink w:anchor="_Toc139276906" w:history="1">
        <w:r>
          <w:rPr>
            <w:rStyle w:val="af1"/>
            <w:rFonts w:ascii="彩虹粗仿宋" w:eastAsia="彩虹粗仿宋"/>
            <w:noProof/>
          </w:rPr>
          <w:t>十七、违约责任</w:t>
        </w:r>
        <w:r>
          <w:rPr>
            <w:noProof/>
          </w:rPr>
          <w:tab/>
        </w:r>
        <w:r>
          <w:rPr>
            <w:noProof/>
          </w:rPr>
          <w:fldChar w:fldCharType="begin"/>
        </w:r>
        <w:r>
          <w:rPr>
            <w:noProof/>
          </w:rPr>
          <w:instrText xml:space="preserve"> PAGEREF _Toc139276906 \h </w:instrText>
        </w:r>
        <w:r>
          <w:rPr>
            <w:noProof/>
          </w:rPr>
        </w:r>
        <w:r>
          <w:rPr>
            <w:noProof/>
          </w:rPr>
          <w:fldChar w:fldCharType="separate"/>
        </w:r>
        <w:r w:rsidR="006D5DE8">
          <w:rPr>
            <w:noProof/>
          </w:rPr>
          <w:t>37</w:t>
        </w:r>
        <w:r>
          <w:rPr>
            <w:noProof/>
          </w:rPr>
          <w:fldChar w:fldCharType="end"/>
        </w:r>
      </w:hyperlink>
    </w:p>
    <w:p w14:paraId="2089AA06" w14:textId="666BE2BE" w:rsidR="00811027" w:rsidRDefault="007F70E6">
      <w:pPr>
        <w:pStyle w:val="22"/>
        <w:tabs>
          <w:tab w:val="right" w:leader="dot" w:pos="8494"/>
        </w:tabs>
        <w:rPr>
          <w:rFonts w:asciiTheme="minorHAnsi" w:eastAsiaTheme="minorEastAsia" w:hAnsiTheme="minorHAnsi" w:cstheme="minorBidi"/>
          <w:noProof/>
          <w:szCs w:val="22"/>
        </w:rPr>
      </w:pPr>
      <w:hyperlink w:anchor="_Toc139276907" w:history="1">
        <w:r>
          <w:rPr>
            <w:rStyle w:val="af1"/>
            <w:rFonts w:ascii="彩虹粗仿宋" w:eastAsia="彩虹粗仿宋"/>
            <w:noProof/>
          </w:rPr>
          <w:t>十八、争议解决方式</w:t>
        </w:r>
        <w:r>
          <w:rPr>
            <w:noProof/>
          </w:rPr>
          <w:tab/>
        </w:r>
        <w:r>
          <w:rPr>
            <w:noProof/>
          </w:rPr>
          <w:fldChar w:fldCharType="begin"/>
        </w:r>
        <w:r>
          <w:rPr>
            <w:noProof/>
          </w:rPr>
          <w:instrText xml:space="preserve"> PAGEREF _Toc139276907 \h </w:instrText>
        </w:r>
        <w:r>
          <w:rPr>
            <w:noProof/>
          </w:rPr>
        </w:r>
        <w:r>
          <w:rPr>
            <w:noProof/>
          </w:rPr>
          <w:fldChar w:fldCharType="separate"/>
        </w:r>
        <w:r w:rsidR="006D5DE8">
          <w:rPr>
            <w:noProof/>
          </w:rPr>
          <w:t>38</w:t>
        </w:r>
        <w:r>
          <w:rPr>
            <w:noProof/>
          </w:rPr>
          <w:fldChar w:fldCharType="end"/>
        </w:r>
      </w:hyperlink>
    </w:p>
    <w:p w14:paraId="26B99FFD" w14:textId="24D78958" w:rsidR="00811027" w:rsidRDefault="007F70E6">
      <w:pPr>
        <w:pStyle w:val="22"/>
        <w:tabs>
          <w:tab w:val="right" w:leader="dot" w:pos="8494"/>
        </w:tabs>
        <w:rPr>
          <w:rFonts w:asciiTheme="minorHAnsi" w:eastAsiaTheme="minorEastAsia" w:hAnsiTheme="minorHAnsi" w:cstheme="minorBidi"/>
          <w:noProof/>
          <w:szCs w:val="22"/>
        </w:rPr>
      </w:pPr>
      <w:hyperlink w:anchor="_Toc139276908" w:history="1">
        <w:r>
          <w:rPr>
            <w:rStyle w:val="af1"/>
            <w:rFonts w:ascii="彩虹粗仿宋" w:eastAsia="彩虹粗仿宋"/>
            <w:noProof/>
          </w:rPr>
          <w:t>十九、托管协议的效力</w:t>
        </w:r>
        <w:r>
          <w:rPr>
            <w:noProof/>
          </w:rPr>
          <w:tab/>
        </w:r>
        <w:r>
          <w:rPr>
            <w:noProof/>
          </w:rPr>
          <w:fldChar w:fldCharType="begin"/>
        </w:r>
        <w:r>
          <w:rPr>
            <w:noProof/>
          </w:rPr>
          <w:instrText xml:space="preserve"> PAGEREF _Toc139276908 \h </w:instrText>
        </w:r>
        <w:r>
          <w:rPr>
            <w:noProof/>
          </w:rPr>
        </w:r>
        <w:r>
          <w:rPr>
            <w:noProof/>
          </w:rPr>
          <w:fldChar w:fldCharType="separate"/>
        </w:r>
        <w:r w:rsidR="006D5DE8">
          <w:rPr>
            <w:noProof/>
          </w:rPr>
          <w:t>38</w:t>
        </w:r>
        <w:r>
          <w:rPr>
            <w:noProof/>
          </w:rPr>
          <w:fldChar w:fldCharType="end"/>
        </w:r>
      </w:hyperlink>
    </w:p>
    <w:p w14:paraId="361F69A9" w14:textId="68E910D3" w:rsidR="00811027" w:rsidRDefault="007F70E6">
      <w:pPr>
        <w:pStyle w:val="22"/>
        <w:tabs>
          <w:tab w:val="right" w:leader="dot" w:pos="8494"/>
        </w:tabs>
        <w:rPr>
          <w:rFonts w:asciiTheme="minorHAnsi" w:eastAsiaTheme="minorEastAsia" w:hAnsiTheme="minorHAnsi" w:cstheme="minorBidi"/>
          <w:noProof/>
          <w:szCs w:val="22"/>
        </w:rPr>
      </w:pPr>
      <w:hyperlink w:anchor="_Toc139276909" w:history="1">
        <w:r>
          <w:rPr>
            <w:rStyle w:val="af1"/>
            <w:rFonts w:ascii="彩虹粗仿宋" w:eastAsia="彩虹粗仿宋"/>
            <w:noProof/>
          </w:rPr>
          <w:t>二十、其他事项</w:t>
        </w:r>
        <w:r>
          <w:rPr>
            <w:noProof/>
          </w:rPr>
          <w:tab/>
        </w:r>
        <w:r>
          <w:rPr>
            <w:noProof/>
          </w:rPr>
          <w:fldChar w:fldCharType="begin"/>
        </w:r>
        <w:r>
          <w:rPr>
            <w:noProof/>
          </w:rPr>
          <w:instrText xml:space="preserve"> PAGEREF _Toc139276909 \h </w:instrText>
        </w:r>
        <w:r>
          <w:rPr>
            <w:noProof/>
          </w:rPr>
        </w:r>
        <w:r>
          <w:rPr>
            <w:noProof/>
          </w:rPr>
          <w:fldChar w:fldCharType="separate"/>
        </w:r>
        <w:r w:rsidR="006D5DE8">
          <w:rPr>
            <w:noProof/>
          </w:rPr>
          <w:t>38</w:t>
        </w:r>
        <w:r>
          <w:rPr>
            <w:noProof/>
          </w:rPr>
          <w:fldChar w:fldCharType="end"/>
        </w:r>
      </w:hyperlink>
    </w:p>
    <w:p w14:paraId="4C7F5021" w14:textId="0DC0C265" w:rsidR="00811027" w:rsidRDefault="007F70E6">
      <w:pPr>
        <w:pStyle w:val="22"/>
        <w:tabs>
          <w:tab w:val="right" w:leader="dot" w:pos="8494"/>
        </w:tabs>
        <w:rPr>
          <w:rFonts w:asciiTheme="minorHAnsi" w:eastAsiaTheme="minorEastAsia" w:hAnsiTheme="minorHAnsi" w:cstheme="minorBidi"/>
          <w:noProof/>
          <w:szCs w:val="22"/>
        </w:rPr>
      </w:pPr>
      <w:hyperlink w:anchor="_Toc139276910" w:history="1">
        <w:r>
          <w:rPr>
            <w:rStyle w:val="af1"/>
            <w:rFonts w:ascii="彩虹粗仿宋" w:eastAsia="彩虹粗仿宋"/>
            <w:noProof/>
          </w:rPr>
          <w:t>二十一、托管协议的签订</w:t>
        </w:r>
        <w:r>
          <w:rPr>
            <w:noProof/>
          </w:rPr>
          <w:tab/>
        </w:r>
        <w:r>
          <w:rPr>
            <w:noProof/>
          </w:rPr>
          <w:fldChar w:fldCharType="begin"/>
        </w:r>
        <w:r>
          <w:rPr>
            <w:noProof/>
          </w:rPr>
          <w:instrText xml:space="preserve"> PAGEREF</w:instrText>
        </w:r>
        <w:r>
          <w:rPr>
            <w:noProof/>
          </w:rPr>
          <w:instrText xml:space="preserve"> _Toc139276910 \h </w:instrText>
        </w:r>
        <w:r>
          <w:rPr>
            <w:noProof/>
          </w:rPr>
        </w:r>
        <w:r>
          <w:rPr>
            <w:noProof/>
          </w:rPr>
          <w:fldChar w:fldCharType="separate"/>
        </w:r>
        <w:r w:rsidR="006D5DE8">
          <w:rPr>
            <w:noProof/>
          </w:rPr>
          <w:t>39</w:t>
        </w:r>
        <w:r>
          <w:rPr>
            <w:noProof/>
          </w:rPr>
          <w:fldChar w:fldCharType="end"/>
        </w:r>
      </w:hyperlink>
    </w:p>
    <w:p w14:paraId="4456B604" w14:textId="77777777" w:rsidR="00811027" w:rsidRDefault="007F70E6">
      <w:pPr>
        <w:rPr>
          <w:rFonts w:ascii="彩虹粗仿宋" w:eastAsia="彩虹粗仿宋"/>
          <w:sz w:val="24"/>
        </w:rPr>
      </w:pPr>
      <w:r>
        <w:rPr>
          <w:rFonts w:ascii="彩虹粗仿宋" w:eastAsia="彩虹粗仿宋" w:hAnsi="宋体" w:hint="eastAsia"/>
          <w:sz w:val="28"/>
        </w:rPr>
        <w:lastRenderedPageBreak/>
        <w:fldChar w:fldCharType="end"/>
      </w:r>
    </w:p>
    <w:p w14:paraId="282C2502" w14:textId="77777777" w:rsidR="00811027" w:rsidRDefault="007F70E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鉴于平安基金管理有限公司系一家依照中国法律合法成立并有效存续的有限责任公司，按照相关法律法规的规定具备担任基金管理人的资格和能力，拟募集发行平安港股通科技精选混合型证券投资基金；</w:t>
      </w:r>
    </w:p>
    <w:p w14:paraId="735F3F9B" w14:textId="77777777" w:rsidR="00811027" w:rsidRDefault="007F70E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88E8DA5" w14:textId="77777777" w:rsidR="00811027" w:rsidRDefault="007F70E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鉴于平安基金</w:t>
      </w:r>
      <w:r>
        <w:rPr>
          <w:rFonts w:ascii="彩虹粗仿宋" w:eastAsia="彩虹粗仿宋" w:hAnsi="宋体" w:cs="Arial" w:hint="eastAsia"/>
          <w:kern w:val="0"/>
          <w:sz w:val="24"/>
        </w:rPr>
        <w:t>管理有限公司拟担任平安港股通科技精选混合型证券投资基金的基金管理人，中国建设银行股份有限公司拟担任平安港股通科技精选混合型证券投资基金的基金托管人；</w:t>
      </w:r>
    </w:p>
    <w:p w14:paraId="1F58F0F3" w14:textId="77777777" w:rsidR="00811027" w:rsidRDefault="007F70E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为明确平安港股通科技精选混合型证券投资基金的基金管理人和基金托管人之间的权利义务关系，特制订本托管协议；</w:t>
      </w:r>
    </w:p>
    <w:p w14:paraId="3ED860D7" w14:textId="77777777" w:rsidR="00811027" w:rsidRDefault="007F70E6">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除非另有约定，《平安港股通科技精选混合型证券投资基金基金合同》</w:t>
      </w:r>
      <w:r>
        <w:rPr>
          <w:rFonts w:ascii="彩虹粗仿宋" w:eastAsia="彩虹粗仿宋" w:hAnsi="宋体" w:cs="Arial" w:hint="eastAsia"/>
          <w:kern w:val="0"/>
          <w:sz w:val="24"/>
          <w:lang w:val="en-GB"/>
        </w:rPr>
        <w:t>(</w:t>
      </w:r>
      <w:r>
        <w:rPr>
          <w:rFonts w:ascii="彩虹粗仿宋" w:eastAsia="彩虹粗仿宋" w:hAnsi="宋体" w:cs="Arial" w:hint="eastAsia"/>
          <w:kern w:val="0"/>
          <w:sz w:val="24"/>
          <w:lang w:val="en-GB"/>
        </w:rPr>
        <w:t>以下简称“基金合同”</w:t>
      </w:r>
      <w:r>
        <w:rPr>
          <w:rFonts w:ascii="彩虹粗仿宋" w:eastAsia="彩虹粗仿宋" w:hAnsi="宋体" w:cs="Arial" w:hint="eastAsia"/>
          <w:kern w:val="0"/>
          <w:sz w:val="24"/>
          <w:lang w:val="en-GB"/>
        </w:rPr>
        <w:t>)</w:t>
      </w:r>
      <w:r>
        <w:rPr>
          <w:rFonts w:ascii="彩虹粗仿宋" w:eastAsia="彩虹粗仿宋" w:hAnsi="宋体" w:cs="Arial" w:hint="eastAsia"/>
          <w:kern w:val="0"/>
          <w:sz w:val="24"/>
          <w:lang w:val="en-GB"/>
        </w:rPr>
        <w:t>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098457A2" w14:textId="77777777" w:rsidR="00811027" w:rsidRDefault="007F70E6">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若本基金实施侧袋机制的，侧袋机制实施期间的相关安排按照基金合同和招募说明书</w:t>
      </w:r>
      <w:r>
        <w:rPr>
          <w:rFonts w:ascii="彩虹粗仿宋" w:eastAsia="彩虹粗仿宋" w:hAnsi="宋体" w:cs="Arial" w:hint="eastAsia"/>
          <w:kern w:val="0"/>
          <w:sz w:val="24"/>
          <w:lang w:val="en-GB"/>
        </w:rPr>
        <w:t>的规定执行。</w:t>
      </w:r>
    </w:p>
    <w:p w14:paraId="12E5435A" w14:textId="77777777" w:rsidR="00811027" w:rsidRDefault="00811027">
      <w:pPr>
        <w:rPr>
          <w:rFonts w:ascii="彩虹粗仿宋" w:eastAsia="彩虹粗仿宋"/>
          <w:sz w:val="24"/>
          <w:lang w:val="en-GB"/>
        </w:rPr>
      </w:pPr>
    </w:p>
    <w:p w14:paraId="4F034583" w14:textId="77777777" w:rsidR="00811027" w:rsidRDefault="007F70E6">
      <w:pPr>
        <w:pStyle w:val="2"/>
        <w:jc w:val="center"/>
        <w:rPr>
          <w:rFonts w:ascii="彩虹粗仿宋" w:eastAsia="彩虹粗仿宋"/>
        </w:rPr>
      </w:pPr>
      <w:bookmarkStart w:id="1" w:name="_Toc139276890"/>
      <w:r>
        <w:rPr>
          <w:rFonts w:ascii="彩虹粗仿宋" w:eastAsia="彩虹粗仿宋" w:hint="eastAsia"/>
        </w:rPr>
        <w:t>一、基金托管协议当事人</w:t>
      </w:r>
      <w:bookmarkEnd w:id="1"/>
    </w:p>
    <w:p w14:paraId="7EBA2D7C"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4BEED0B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名称：平安基金管理有限公司</w:t>
      </w:r>
    </w:p>
    <w:p w14:paraId="72837A0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办公地址：深圳市福田区福田街道益田路</w:t>
      </w:r>
      <w:r>
        <w:rPr>
          <w:rFonts w:ascii="彩虹粗仿宋" w:eastAsia="彩虹粗仿宋" w:hAnsi="宋体" w:cs="Arial" w:hint="eastAsia"/>
          <w:sz w:val="24"/>
        </w:rPr>
        <w:t>5033</w:t>
      </w:r>
      <w:r>
        <w:rPr>
          <w:rFonts w:ascii="彩虹粗仿宋" w:eastAsia="彩虹粗仿宋" w:hAnsi="宋体" w:cs="Arial" w:hint="eastAsia"/>
          <w:sz w:val="24"/>
        </w:rPr>
        <w:t>号平安金融中心</w:t>
      </w:r>
      <w:r>
        <w:rPr>
          <w:rFonts w:ascii="彩虹粗仿宋" w:eastAsia="彩虹粗仿宋" w:hAnsi="宋体" w:cs="Arial" w:hint="eastAsia"/>
          <w:sz w:val="24"/>
        </w:rPr>
        <w:t>34</w:t>
      </w:r>
      <w:r>
        <w:rPr>
          <w:rFonts w:ascii="彩虹粗仿宋" w:eastAsia="彩虹粗仿宋" w:hAnsi="宋体" w:cs="Arial" w:hint="eastAsia"/>
          <w:sz w:val="24"/>
        </w:rPr>
        <w:t>层</w:t>
      </w:r>
    </w:p>
    <w:p w14:paraId="5CA790B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Pr>
          <w:rFonts w:ascii="彩虹粗仿宋" w:eastAsia="彩虹粗仿宋" w:hAnsi="宋体" w:cs="Arial" w:hint="eastAsia"/>
          <w:sz w:val="24"/>
        </w:rPr>
        <w:t xml:space="preserve"> </w:t>
      </w:r>
      <w:r>
        <w:rPr>
          <w:rFonts w:ascii="彩虹粗仿宋" w:eastAsia="彩虹粗仿宋" w:hAnsi="宋体" w:cs="Arial" w:hint="eastAsia"/>
          <w:sz w:val="24"/>
        </w:rPr>
        <w:t>罗春风</w:t>
      </w:r>
    </w:p>
    <w:p w14:paraId="52552F3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成立时间：</w:t>
      </w:r>
      <w:r>
        <w:rPr>
          <w:rFonts w:ascii="彩虹粗仿宋" w:eastAsia="彩虹粗仿宋" w:hAnsi="宋体" w:cs="Arial" w:hint="eastAsia"/>
          <w:sz w:val="24"/>
        </w:rPr>
        <w:t xml:space="preserve"> 2011</w:t>
      </w:r>
      <w:r>
        <w:rPr>
          <w:rFonts w:ascii="彩虹粗仿宋" w:eastAsia="彩虹粗仿宋" w:hAnsi="宋体" w:cs="Arial" w:hint="eastAsia"/>
          <w:sz w:val="24"/>
        </w:rPr>
        <w:t>年</w:t>
      </w:r>
      <w:r>
        <w:rPr>
          <w:rFonts w:ascii="彩虹粗仿宋" w:eastAsia="彩虹粗仿宋" w:hAnsi="宋体" w:cs="Arial" w:hint="eastAsia"/>
          <w:sz w:val="24"/>
        </w:rPr>
        <w:t>1</w:t>
      </w:r>
      <w:r>
        <w:rPr>
          <w:rFonts w:ascii="彩虹粗仿宋" w:eastAsia="彩虹粗仿宋" w:hAnsi="宋体" w:cs="Arial" w:hint="eastAsia"/>
          <w:sz w:val="24"/>
        </w:rPr>
        <w:t>月</w:t>
      </w:r>
      <w:r>
        <w:rPr>
          <w:rFonts w:ascii="彩虹粗仿宋" w:eastAsia="彩虹粗仿宋" w:hAnsi="宋体" w:cs="Arial" w:hint="eastAsia"/>
          <w:sz w:val="24"/>
        </w:rPr>
        <w:t>7</w:t>
      </w:r>
      <w:r>
        <w:rPr>
          <w:rFonts w:ascii="彩虹粗仿宋" w:eastAsia="彩虹粗仿宋" w:hAnsi="宋体" w:cs="Arial" w:hint="eastAsia"/>
          <w:sz w:val="24"/>
        </w:rPr>
        <w:t>日</w:t>
      </w:r>
    </w:p>
    <w:p w14:paraId="4492659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批准设立机关：中国证券监督管理委员会</w:t>
      </w:r>
    </w:p>
    <w:p w14:paraId="44E9401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批准设立文号：</w:t>
      </w:r>
      <w:r>
        <w:rPr>
          <w:rFonts w:ascii="彩虹粗仿宋" w:eastAsia="彩虹粗仿宋" w:hAnsi="宋体" w:cs="Arial" w:hint="eastAsia"/>
          <w:sz w:val="24"/>
        </w:rPr>
        <w:t xml:space="preserve"> </w:t>
      </w:r>
      <w:r>
        <w:rPr>
          <w:rFonts w:ascii="彩虹粗仿宋" w:eastAsia="彩虹粗仿宋" w:hAnsi="宋体" w:cs="Arial" w:hint="eastAsia"/>
          <w:sz w:val="24"/>
        </w:rPr>
        <w:t>证监许可【</w:t>
      </w:r>
      <w:r>
        <w:rPr>
          <w:rFonts w:ascii="彩虹粗仿宋" w:eastAsia="彩虹粗仿宋" w:hAnsi="宋体" w:cs="Arial" w:hint="eastAsia"/>
          <w:sz w:val="24"/>
        </w:rPr>
        <w:t>2010</w:t>
      </w:r>
      <w:r>
        <w:rPr>
          <w:rFonts w:ascii="彩虹粗仿宋" w:eastAsia="彩虹粗仿宋" w:hAnsi="宋体" w:cs="Arial" w:hint="eastAsia"/>
          <w:sz w:val="24"/>
        </w:rPr>
        <w:t>】</w:t>
      </w:r>
      <w:r>
        <w:rPr>
          <w:rFonts w:ascii="彩虹粗仿宋" w:eastAsia="彩虹粗仿宋" w:hAnsi="宋体" w:cs="Arial" w:hint="eastAsia"/>
          <w:sz w:val="24"/>
        </w:rPr>
        <w:t>1917</w:t>
      </w:r>
      <w:r>
        <w:rPr>
          <w:rFonts w:ascii="彩虹粗仿宋" w:eastAsia="彩虹粗仿宋" w:hAnsi="宋体" w:cs="Arial" w:hint="eastAsia"/>
          <w:sz w:val="24"/>
        </w:rPr>
        <w:t>号</w:t>
      </w:r>
    </w:p>
    <w:p w14:paraId="2B55CDC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w:t>
      </w:r>
      <w:r>
        <w:rPr>
          <w:rFonts w:ascii="彩虹粗仿宋" w:eastAsia="彩虹粗仿宋" w:hAnsi="宋体" w:cs="Arial" w:hint="eastAsia"/>
          <w:sz w:val="24"/>
        </w:rPr>
        <w:t xml:space="preserve"> </w:t>
      </w:r>
      <w:r>
        <w:rPr>
          <w:rFonts w:ascii="彩虹粗仿宋" w:eastAsia="彩虹粗仿宋" w:hAnsi="宋体" w:cs="Arial" w:hint="eastAsia"/>
          <w:sz w:val="24"/>
        </w:rPr>
        <w:t>有限责任公司（中外合资）</w:t>
      </w:r>
    </w:p>
    <w:p w14:paraId="681ECE3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Ansi="宋体" w:cs="Arial" w:hint="eastAsia"/>
          <w:sz w:val="24"/>
        </w:rPr>
        <w:t xml:space="preserve"> 130,000</w:t>
      </w:r>
      <w:r>
        <w:rPr>
          <w:rFonts w:ascii="彩虹粗仿宋" w:eastAsia="彩虹粗仿宋" w:hAnsi="宋体" w:cs="Arial" w:hint="eastAsia"/>
          <w:sz w:val="24"/>
        </w:rPr>
        <w:t>万元人民币</w:t>
      </w:r>
    </w:p>
    <w:p w14:paraId="6C389C3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C750AC4" w14:textId="77777777" w:rsidR="00811027" w:rsidRDefault="007F70E6">
      <w:pPr>
        <w:adjustRightInd w:val="0"/>
        <w:snapToGrid w:val="0"/>
        <w:ind w:leftChars="200" w:left="420"/>
        <w:outlineLvl w:val="0"/>
        <w:rPr>
          <w:rFonts w:ascii="彩虹粗仿宋" w:eastAsia="彩虹粗仿宋" w:hAnsi="宋体" w:cs="Arial"/>
          <w:sz w:val="24"/>
        </w:rPr>
      </w:pPr>
      <w:r>
        <w:rPr>
          <w:rFonts w:ascii="彩虹粗仿宋" w:eastAsia="彩虹粗仿宋" w:hAnsi="宋体" w:cs="Arial" w:hint="eastAsia"/>
          <w:sz w:val="24"/>
        </w:rPr>
        <w:t>经营范围：基金募集；基金销售；资产管理以及中国证监会许可的其它业务。（二）基金托管人</w:t>
      </w:r>
    </w:p>
    <w:p w14:paraId="157C9B9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w:t>
      </w:r>
    </w:p>
    <w:p w14:paraId="457C1B9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住所：北京市西城区金融大街</w:t>
      </w:r>
      <w:r>
        <w:rPr>
          <w:rFonts w:ascii="彩虹粗仿宋" w:eastAsia="彩虹粗仿宋" w:hAnsi="宋体" w:cs="Arial" w:hint="eastAsia"/>
          <w:sz w:val="24"/>
        </w:rPr>
        <w:t>25</w:t>
      </w:r>
      <w:r>
        <w:rPr>
          <w:rFonts w:ascii="彩虹粗仿宋" w:eastAsia="彩虹粗仿宋" w:hAnsi="宋体" w:cs="Arial" w:hint="eastAsia"/>
          <w:sz w:val="24"/>
        </w:rPr>
        <w:t>号</w:t>
      </w:r>
    </w:p>
    <w:p w14:paraId="5A16BAA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w:t>
      </w:r>
      <w:r>
        <w:rPr>
          <w:rFonts w:ascii="彩虹粗仿宋" w:eastAsia="彩虹粗仿宋" w:hAnsi="宋体" w:cs="Arial" w:hint="eastAsia"/>
          <w:sz w:val="24"/>
        </w:rPr>
        <w:t>1</w:t>
      </w:r>
      <w:r>
        <w:rPr>
          <w:rFonts w:ascii="彩虹粗仿宋" w:eastAsia="彩虹粗仿宋" w:hAnsi="宋体" w:cs="Arial" w:hint="eastAsia"/>
          <w:sz w:val="24"/>
        </w:rPr>
        <w:t>号院</w:t>
      </w:r>
      <w:r>
        <w:rPr>
          <w:rFonts w:ascii="彩虹粗仿宋" w:eastAsia="彩虹粗仿宋" w:hAnsi="宋体" w:cs="Arial" w:hint="eastAsia"/>
          <w:sz w:val="24"/>
        </w:rPr>
        <w:t>1</w:t>
      </w:r>
      <w:r>
        <w:rPr>
          <w:rFonts w:ascii="彩虹粗仿宋" w:eastAsia="彩虹粗仿宋" w:hAnsi="宋体" w:cs="Arial" w:hint="eastAsia"/>
          <w:sz w:val="24"/>
        </w:rPr>
        <w:t>号楼</w:t>
      </w:r>
    </w:p>
    <w:p w14:paraId="02AB6E6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hint="eastAsia"/>
          <w:sz w:val="24"/>
        </w:rPr>
        <w:t>100033</w:t>
      </w:r>
    </w:p>
    <w:p w14:paraId="51B938D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法定代表人：张金良</w:t>
      </w:r>
    </w:p>
    <w:p w14:paraId="177247A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hint="eastAsia"/>
          <w:sz w:val="24"/>
        </w:rPr>
        <w:t>2004</w:t>
      </w:r>
      <w:r>
        <w:rPr>
          <w:rFonts w:ascii="彩虹粗仿宋" w:eastAsia="彩虹粗仿宋" w:hAnsi="宋体" w:cs="Arial" w:hint="eastAsia"/>
          <w:sz w:val="24"/>
        </w:rPr>
        <w:t>年</w:t>
      </w:r>
      <w:r>
        <w:rPr>
          <w:rFonts w:ascii="彩虹粗仿宋" w:eastAsia="彩虹粗仿宋" w:hAnsi="宋体" w:cs="Arial" w:hint="eastAsia"/>
          <w:sz w:val="24"/>
        </w:rPr>
        <w:t>09</w:t>
      </w:r>
      <w:r>
        <w:rPr>
          <w:rFonts w:ascii="彩虹粗仿宋" w:eastAsia="彩虹粗仿宋" w:hAnsi="宋体" w:cs="Arial" w:hint="eastAsia"/>
          <w:sz w:val="24"/>
        </w:rPr>
        <w:t>月</w:t>
      </w:r>
      <w:r>
        <w:rPr>
          <w:rFonts w:ascii="彩虹粗仿宋" w:eastAsia="彩虹粗仿宋" w:hAnsi="宋体" w:cs="Arial" w:hint="eastAsia"/>
          <w:sz w:val="24"/>
        </w:rPr>
        <w:t>17</w:t>
      </w:r>
      <w:r>
        <w:rPr>
          <w:rFonts w:ascii="彩虹粗仿宋" w:eastAsia="彩虹粗仿宋" w:hAnsi="宋体" w:cs="Arial" w:hint="eastAsia"/>
          <w:sz w:val="24"/>
        </w:rPr>
        <w:t>日</w:t>
      </w:r>
    </w:p>
    <w:p w14:paraId="7DE21E5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w:t>
      </w:r>
      <w:r>
        <w:rPr>
          <w:rFonts w:ascii="彩虹粗仿宋" w:eastAsia="彩虹粗仿宋" w:hAnsi="宋体" w:cs="Arial" w:hint="eastAsia"/>
          <w:sz w:val="24"/>
        </w:rPr>
        <w:t>[1998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w:t>
      </w:r>
      <w:r>
        <w:rPr>
          <w:rFonts w:ascii="彩虹粗仿宋" w:eastAsia="彩虹粗仿宋" w:hAnsi="宋体" w:cs="Arial" w:hint="eastAsia"/>
          <w:sz w:val="24"/>
        </w:rPr>
        <w:t>号</w:t>
      </w:r>
    </w:p>
    <w:p w14:paraId="4390062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F70AE4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0742A42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5ED3961B" w14:textId="77777777" w:rsidR="00811027" w:rsidRDefault="007F70E6">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w:t>
      </w:r>
      <w:r>
        <w:rPr>
          <w:rFonts w:ascii="彩虹粗仿宋" w:eastAsia="彩虹粗仿宋" w:hAnsi="宋体" w:cs="Arial" w:hint="eastAsia"/>
          <w:sz w:val="24"/>
        </w:rPr>
        <w:t>银行卡业务；提供信用证服务及担保；代理收付款项及代理保险业务；提供保管箱服务；经中国银行业监督管理机构等监管部门批准的其他业务。</w:t>
      </w:r>
    </w:p>
    <w:p w14:paraId="2BD20417" w14:textId="77777777" w:rsidR="00811027" w:rsidRDefault="00811027">
      <w:pPr>
        <w:rPr>
          <w:rFonts w:ascii="彩虹粗仿宋" w:eastAsia="彩虹粗仿宋"/>
          <w:sz w:val="24"/>
        </w:rPr>
      </w:pPr>
    </w:p>
    <w:p w14:paraId="58C3B398" w14:textId="77777777" w:rsidR="00811027" w:rsidRDefault="007F70E6">
      <w:pPr>
        <w:pStyle w:val="2"/>
        <w:jc w:val="center"/>
        <w:rPr>
          <w:rFonts w:ascii="彩虹粗仿宋" w:eastAsia="彩虹粗仿宋"/>
          <w:sz w:val="30"/>
        </w:rPr>
      </w:pPr>
      <w:bookmarkStart w:id="3" w:name="_Toc139276891"/>
      <w:r>
        <w:rPr>
          <w:rFonts w:ascii="彩虹粗仿宋" w:eastAsia="彩虹粗仿宋" w:hint="eastAsia"/>
          <w:sz w:val="30"/>
        </w:rPr>
        <w:t>二、基金托管协议的依据、目的和原则</w:t>
      </w:r>
      <w:bookmarkEnd w:id="3"/>
    </w:p>
    <w:p w14:paraId="0101B960" w14:textId="77777777" w:rsidR="00811027" w:rsidRDefault="007F70E6">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53019BC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w:t>
      </w:r>
      <w:r>
        <w:rPr>
          <w:rFonts w:ascii="彩虹粗仿宋" w:eastAsia="彩虹粗仿宋" w:hAnsi="宋体" w:cs="Arial" w:hint="eastAsia"/>
          <w:sz w:val="24"/>
        </w:rPr>
        <w:t>(</w:t>
      </w:r>
      <w:r>
        <w:rPr>
          <w:rFonts w:ascii="彩虹粗仿宋" w:eastAsia="彩虹粗仿宋" w:hAnsi="宋体" w:cs="Arial" w:hint="eastAsia"/>
          <w:sz w:val="24"/>
        </w:rPr>
        <w:t>以下简称“《基金法》”</w:t>
      </w:r>
      <w:r>
        <w:rPr>
          <w:rFonts w:ascii="彩虹粗仿宋" w:eastAsia="彩虹粗仿宋" w:hAnsi="宋体" w:cs="Arial" w:hint="eastAsia"/>
          <w:sz w:val="24"/>
        </w:rPr>
        <w:t>)</w:t>
      </w:r>
      <w:r>
        <w:rPr>
          <w:rFonts w:hint="eastAsia"/>
        </w:rPr>
        <w:t xml:space="preserve"> </w:t>
      </w:r>
      <w:r>
        <w:rPr>
          <w:rFonts w:ascii="彩虹粗仿宋" w:eastAsia="彩虹粗仿宋" w:hAnsi="宋体" w:cs="Arial" w:hint="eastAsia"/>
          <w:sz w:val="24"/>
        </w:rPr>
        <w:t>、《公开募集证券投资基金运作管理办法》（以下简称“《运作办法》”）、《公开募集开放式证券投资基金流动性风险管理规定》、《公开募集证券投资基金信息披露管理办法》（以下简称“《信息披露办法》”）等有关法律法规、《基金合同》及其他有关规定制订。</w:t>
      </w:r>
    </w:p>
    <w:p w14:paraId="3A4D1E86" w14:textId="77777777" w:rsidR="00811027" w:rsidRDefault="007F70E6">
      <w:pPr>
        <w:adjustRightInd w:val="0"/>
        <w:snapToGrid w:val="0"/>
        <w:ind w:firstLineChars="200" w:firstLine="480"/>
        <w:rPr>
          <w:rFonts w:ascii="等线" w:eastAsia="彩虹粗仿宋" w:hAnsi="等线" w:cs="Arial"/>
          <w:sz w:val="24"/>
        </w:rPr>
      </w:pPr>
      <w:r>
        <w:rPr>
          <w:rFonts w:ascii="彩虹粗仿宋" w:eastAsia="彩虹粗仿宋" w:hAnsi="宋体" w:cs="Arial" w:hint="eastAsia"/>
          <w:sz w:val="24"/>
        </w:rPr>
        <w:t>（二）订立托管协议的目的</w:t>
      </w:r>
    </w:p>
    <w:p w14:paraId="04926DE5" w14:textId="77777777" w:rsidR="00811027" w:rsidRDefault="007F70E6">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A09B68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406709C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3F6382D" w14:textId="77777777" w:rsidR="00811027" w:rsidRDefault="00811027">
      <w:pPr>
        <w:rPr>
          <w:rFonts w:ascii="彩虹粗仿宋" w:eastAsia="彩虹粗仿宋"/>
          <w:sz w:val="24"/>
        </w:rPr>
      </w:pPr>
    </w:p>
    <w:p w14:paraId="16E31460" w14:textId="77777777" w:rsidR="00811027" w:rsidRDefault="007F70E6">
      <w:pPr>
        <w:pStyle w:val="2"/>
        <w:jc w:val="center"/>
        <w:rPr>
          <w:rFonts w:ascii="彩虹粗仿宋" w:eastAsia="彩虹粗仿宋"/>
          <w:sz w:val="30"/>
          <w:szCs w:val="24"/>
        </w:rPr>
      </w:pPr>
      <w:bookmarkStart w:id="4" w:name="_Toc139276892"/>
      <w:r>
        <w:rPr>
          <w:rFonts w:ascii="彩虹粗仿宋" w:eastAsia="彩虹粗仿宋" w:hint="eastAsia"/>
          <w:sz w:val="30"/>
        </w:rPr>
        <w:lastRenderedPageBreak/>
        <w:t>三、基金托管人对基金管理人的业务监督和核查</w:t>
      </w:r>
      <w:bookmarkEnd w:id="4"/>
    </w:p>
    <w:p w14:paraId="6977542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D3D42A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本基金的投资范围包括国内依法发行上市的股票（包括主板、创业板及其他中国证监会允许</w:t>
      </w:r>
      <w:r>
        <w:rPr>
          <w:rFonts w:ascii="彩虹粗仿宋" w:eastAsia="彩虹粗仿宋" w:hAnsi="宋体" w:cs="Arial" w:hint="eastAsia"/>
          <w:sz w:val="24"/>
        </w:rPr>
        <w:t>基金投资的股票、存托凭证）、港股通标的股票、衍生工具（股指期货、国债期货、股票期权）、债券（包括国债、央行票据、金融债券、企业债券、公司债券、次级债券、可转换债券、分离交易可转换债券、可交换债券、中期票据、短期融资券、超短期融资券、地方政府债券、政府支持机构债券、政府支持债券）、资产支持证券、信用衍生品、债券回购、银行存款（包括协议存款、定期存款及其他银行存款）、同业存单、货币市场工具、现金等，以及法律法规或中国证监会允许基金投资的其他金融工具，但须符合中国证监会的相关规定。</w:t>
      </w:r>
    </w:p>
    <w:p w14:paraId="257AABA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w:t>
      </w:r>
      <w:r>
        <w:rPr>
          <w:rFonts w:ascii="彩虹粗仿宋" w:eastAsia="彩虹粗仿宋" w:hAnsi="宋体" w:cs="Arial" w:hint="eastAsia"/>
          <w:sz w:val="24"/>
        </w:rPr>
        <w:t>金投资其他品种，基金管理人在履行适当程序后，可以将其纳入投资范围。</w:t>
      </w:r>
    </w:p>
    <w:p w14:paraId="1DC03AC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本基金投资组合中股票投资比例为基金资产的</w:t>
      </w:r>
      <w:r>
        <w:rPr>
          <w:rFonts w:ascii="彩虹粗仿宋" w:eastAsia="彩虹粗仿宋" w:hAnsi="宋体" w:cs="Arial" w:hint="eastAsia"/>
          <w:sz w:val="24"/>
        </w:rPr>
        <w:t>60%-95%</w:t>
      </w:r>
      <w:r>
        <w:rPr>
          <w:rFonts w:ascii="彩虹粗仿宋" w:eastAsia="彩虹粗仿宋" w:hAnsi="宋体" w:cs="Arial" w:hint="eastAsia"/>
          <w:sz w:val="24"/>
        </w:rPr>
        <w:t>，其中投资于本基金定义的科技主题相关上市公司股票不低于非现金基金资产的</w:t>
      </w:r>
      <w:r>
        <w:rPr>
          <w:rFonts w:ascii="彩虹粗仿宋" w:eastAsia="彩虹粗仿宋" w:hAnsi="宋体" w:cs="Arial" w:hint="eastAsia"/>
          <w:sz w:val="24"/>
        </w:rPr>
        <w:t>80%</w:t>
      </w:r>
      <w:r>
        <w:rPr>
          <w:rFonts w:ascii="彩虹粗仿宋" w:eastAsia="彩虹粗仿宋" w:hAnsi="宋体" w:cs="Arial" w:hint="eastAsia"/>
          <w:sz w:val="24"/>
        </w:rPr>
        <w:t>，投资于港股通标的股票占非现金基金资产的比例不低于</w:t>
      </w:r>
      <w:r>
        <w:rPr>
          <w:rFonts w:ascii="彩虹粗仿宋" w:eastAsia="彩虹粗仿宋" w:hAnsi="宋体" w:cs="Arial" w:hint="eastAsia"/>
          <w:sz w:val="24"/>
        </w:rPr>
        <w:t>80%</w:t>
      </w:r>
      <w:r>
        <w:rPr>
          <w:rFonts w:ascii="彩虹粗仿宋" w:eastAsia="彩虹粗仿宋" w:hAnsi="宋体" w:cs="Arial" w:hint="eastAsia"/>
          <w:sz w:val="24"/>
        </w:rPr>
        <w:t>。本基金每个交易日日终在扣除股指期货、国债期货和股票期权合约需缴纳的交易保证金后，应当保持不低于基金资产净值</w:t>
      </w:r>
      <w:r>
        <w:rPr>
          <w:rFonts w:ascii="彩虹粗仿宋" w:eastAsia="彩虹粗仿宋" w:hAnsi="宋体" w:cs="Arial" w:hint="eastAsia"/>
          <w:sz w:val="24"/>
        </w:rPr>
        <w:t>5%</w:t>
      </w:r>
      <w:r>
        <w:rPr>
          <w:rFonts w:ascii="彩虹粗仿宋" w:eastAsia="彩虹粗仿宋" w:hAnsi="宋体" w:cs="Arial" w:hint="eastAsia"/>
          <w:sz w:val="24"/>
        </w:rPr>
        <w:t>的现金或者到期日在一年以内的政府债券，其中现金不包括结算备付金、存出保证金及应收申购款等。</w:t>
      </w:r>
    </w:p>
    <w:p w14:paraId="1859EA5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如法律法规或中国证监会变更投资品种的投资比例限制，基金</w:t>
      </w:r>
      <w:r>
        <w:rPr>
          <w:rFonts w:ascii="彩虹粗仿宋" w:eastAsia="彩虹粗仿宋" w:hAnsi="宋体" w:cs="Arial" w:hint="eastAsia"/>
          <w:sz w:val="24"/>
        </w:rPr>
        <w:t>管理人在履行适当程序后，可以调整上述投资品种的投资比例。</w:t>
      </w:r>
    </w:p>
    <w:p w14:paraId="61B166AB"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150FCD6"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sz w:val="24"/>
        </w:rPr>
        <w:t>1</w:t>
      </w:r>
      <w:r>
        <w:rPr>
          <w:rFonts w:ascii="彩虹粗仿宋" w:eastAsia="彩虹粗仿宋" w:hint="eastAsia"/>
          <w:sz w:val="24"/>
        </w:rPr>
        <w:t>.</w:t>
      </w:r>
      <w:r>
        <w:rPr>
          <w:rFonts w:ascii="彩虹粗仿宋" w:eastAsia="彩虹粗仿宋" w:hint="eastAsia"/>
          <w:sz w:val="24"/>
        </w:rPr>
        <w:t>基金的投资组合应遵循以下限制：</w:t>
      </w:r>
    </w:p>
    <w:p w14:paraId="5E486296"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w:t>
      </w:r>
      <w:r>
        <w:rPr>
          <w:rFonts w:ascii="彩虹粗仿宋" w:eastAsia="彩虹粗仿宋" w:hint="eastAsia"/>
          <w:bCs/>
          <w:sz w:val="24"/>
        </w:rPr>
        <w:t>本基金投资组合中股票投资比例为基金资产的</w:t>
      </w:r>
      <w:r>
        <w:rPr>
          <w:rFonts w:ascii="彩虹粗仿宋" w:eastAsia="彩虹粗仿宋" w:hint="eastAsia"/>
          <w:bCs/>
          <w:sz w:val="24"/>
        </w:rPr>
        <w:t>60%-95%</w:t>
      </w:r>
      <w:r>
        <w:rPr>
          <w:rFonts w:ascii="彩虹粗仿宋" w:eastAsia="彩虹粗仿宋" w:hint="eastAsia"/>
          <w:bCs/>
          <w:sz w:val="24"/>
        </w:rPr>
        <w:t>，其中投资于本基金定义的科技主题相关上市公司股票不低于非现金基金资产的</w:t>
      </w:r>
      <w:r>
        <w:rPr>
          <w:rFonts w:ascii="彩虹粗仿宋" w:eastAsia="彩虹粗仿宋" w:hint="eastAsia"/>
          <w:bCs/>
          <w:sz w:val="24"/>
        </w:rPr>
        <w:t>80%</w:t>
      </w:r>
      <w:r>
        <w:rPr>
          <w:rFonts w:ascii="彩虹粗仿宋" w:eastAsia="彩虹粗仿宋" w:hint="eastAsia"/>
          <w:bCs/>
          <w:sz w:val="24"/>
        </w:rPr>
        <w:t>，投资于港股通标的股票占非现金基金资产的比例不低于</w:t>
      </w:r>
      <w:r>
        <w:rPr>
          <w:rFonts w:ascii="彩虹粗仿宋" w:eastAsia="彩虹粗仿宋" w:hint="eastAsia"/>
          <w:bCs/>
          <w:sz w:val="24"/>
        </w:rPr>
        <w:t>80%</w:t>
      </w:r>
      <w:r>
        <w:rPr>
          <w:rFonts w:ascii="彩虹粗仿宋" w:eastAsia="彩虹粗仿宋" w:hint="eastAsia"/>
          <w:sz w:val="24"/>
        </w:rPr>
        <w:t>；</w:t>
      </w:r>
    </w:p>
    <w:p w14:paraId="0124165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w:t>
      </w:r>
      <w:r>
        <w:rPr>
          <w:rFonts w:ascii="彩虹粗仿宋" w:eastAsia="彩虹粗仿宋" w:hint="eastAsia"/>
          <w:sz w:val="24"/>
        </w:rPr>
        <w:t>2</w:t>
      </w:r>
      <w:r>
        <w:rPr>
          <w:rFonts w:ascii="彩虹粗仿宋" w:eastAsia="彩虹粗仿宋" w:hint="eastAsia"/>
          <w:sz w:val="24"/>
        </w:rPr>
        <w:t>）每个交易日日终在扣除股指期货、国债期货和股票期权合约需缴纳的交易保证金后，基金保留的</w:t>
      </w:r>
      <w:r>
        <w:rPr>
          <w:rFonts w:ascii="彩虹粗仿宋" w:eastAsia="彩虹粗仿宋" w:hint="eastAsia"/>
          <w:sz w:val="24"/>
        </w:rPr>
        <w:t>现金或到期日在一年以内的政府债券的投资比例不低于基金资产净值的</w:t>
      </w:r>
      <w:r>
        <w:rPr>
          <w:rFonts w:ascii="彩虹粗仿宋" w:eastAsia="彩虹粗仿宋" w:hint="eastAsia"/>
          <w:sz w:val="24"/>
        </w:rPr>
        <w:t>5%</w:t>
      </w:r>
      <w:r>
        <w:rPr>
          <w:rFonts w:ascii="彩虹粗仿宋" w:eastAsia="彩虹粗仿宋" w:hint="eastAsia"/>
          <w:sz w:val="24"/>
        </w:rPr>
        <w:t>，现金不包括结算备付金、存出保证金、应收申购款等；</w:t>
      </w:r>
      <w:r>
        <w:rPr>
          <w:rFonts w:ascii="彩虹粗仿宋" w:eastAsia="彩虹粗仿宋" w:hint="eastAsia"/>
          <w:sz w:val="24"/>
        </w:rPr>
        <w:t xml:space="preserve"> </w:t>
      </w:r>
    </w:p>
    <w:p w14:paraId="4256A6F3"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3</w:t>
      </w:r>
      <w:r>
        <w:rPr>
          <w:rFonts w:ascii="彩虹粗仿宋" w:eastAsia="彩虹粗仿宋" w:hint="eastAsia"/>
          <w:sz w:val="24"/>
        </w:rPr>
        <w:t>）本基金持有一家公司发行的证券（同一家公司在内地和香港同时上市的</w:t>
      </w:r>
      <w:r>
        <w:rPr>
          <w:rFonts w:ascii="彩虹粗仿宋" w:eastAsia="彩虹粗仿宋" w:hint="eastAsia"/>
          <w:sz w:val="24"/>
        </w:rPr>
        <w:t xml:space="preserve"> A+H </w:t>
      </w:r>
      <w:r>
        <w:rPr>
          <w:rFonts w:ascii="彩虹粗仿宋" w:eastAsia="彩虹粗仿宋" w:hint="eastAsia"/>
          <w:sz w:val="24"/>
        </w:rPr>
        <w:t>股合计计算），其市值不超过基金资产净值的</w:t>
      </w:r>
      <w:r>
        <w:rPr>
          <w:rFonts w:ascii="彩虹粗仿宋" w:eastAsia="彩虹粗仿宋" w:hint="eastAsia"/>
          <w:sz w:val="24"/>
        </w:rPr>
        <w:t xml:space="preserve">10%;   </w:t>
      </w:r>
    </w:p>
    <w:p w14:paraId="3BD138B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4</w:t>
      </w:r>
      <w:r>
        <w:rPr>
          <w:rFonts w:ascii="彩虹粗仿宋" w:eastAsia="彩虹粗仿宋" w:hint="eastAsia"/>
          <w:sz w:val="24"/>
        </w:rPr>
        <w:t>）本基金管理人管理的且由本基金托管人托管的全部基金持有一家公司发行的证券（同一家公司在内地和香港同时上市的</w:t>
      </w:r>
      <w:r>
        <w:rPr>
          <w:rFonts w:ascii="彩虹粗仿宋" w:eastAsia="彩虹粗仿宋" w:hint="eastAsia"/>
          <w:sz w:val="24"/>
        </w:rPr>
        <w:t xml:space="preserve"> A+H </w:t>
      </w:r>
      <w:r>
        <w:rPr>
          <w:rFonts w:ascii="彩虹粗仿宋" w:eastAsia="彩虹粗仿宋" w:hint="eastAsia"/>
          <w:sz w:val="24"/>
        </w:rPr>
        <w:t>股合计计算），不超过该证券的</w:t>
      </w:r>
      <w:r>
        <w:rPr>
          <w:rFonts w:ascii="彩虹粗仿宋" w:eastAsia="彩虹粗仿宋" w:hint="eastAsia"/>
          <w:sz w:val="24"/>
        </w:rPr>
        <w:t>10%</w:t>
      </w:r>
      <w:r>
        <w:rPr>
          <w:rFonts w:ascii="彩虹粗仿宋" w:eastAsia="彩虹粗仿宋" w:hint="eastAsia"/>
          <w:sz w:val="24"/>
        </w:rPr>
        <w:t>，完全按照有关指数的构成比例进行证券投资的基金品种可以不受此条款规定的比例限制；</w:t>
      </w:r>
    </w:p>
    <w:p w14:paraId="0805FD3D"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5</w:t>
      </w:r>
      <w:r>
        <w:rPr>
          <w:rFonts w:ascii="彩虹粗仿宋" w:eastAsia="彩虹粗仿宋" w:hint="eastAsia"/>
          <w:sz w:val="24"/>
        </w:rPr>
        <w:t>）本基金投资于同一</w:t>
      </w:r>
      <w:r>
        <w:rPr>
          <w:rFonts w:ascii="彩虹粗仿宋" w:eastAsia="彩虹粗仿宋" w:hint="eastAsia"/>
          <w:sz w:val="24"/>
        </w:rPr>
        <w:t>原始权益人的各类资产支持证券的比例，不得超过基金资产净值的</w:t>
      </w:r>
      <w:r>
        <w:rPr>
          <w:rFonts w:ascii="彩虹粗仿宋" w:eastAsia="彩虹粗仿宋" w:hint="eastAsia"/>
          <w:sz w:val="24"/>
        </w:rPr>
        <w:t>10</w:t>
      </w:r>
      <w:r>
        <w:rPr>
          <w:rFonts w:ascii="彩虹粗仿宋" w:eastAsia="彩虹粗仿宋" w:hint="eastAsia"/>
          <w:sz w:val="24"/>
        </w:rPr>
        <w:t>％；</w:t>
      </w:r>
      <w:r>
        <w:rPr>
          <w:rFonts w:ascii="彩虹粗仿宋" w:eastAsia="彩虹粗仿宋" w:hint="eastAsia"/>
          <w:sz w:val="24"/>
        </w:rPr>
        <w:t xml:space="preserve"> </w:t>
      </w:r>
    </w:p>
    <w:p w14:paraId="122D3B4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6</w:t>
      </w:r>
      <w:r>
        <w:rPr>
          <w:rFonts w:ascii="彩虹粗仿宋" w:eastAsia="彩虹粗仿宋" w:hint="eastAsia"/>
          <w:sz w:val="24"/>
        </w:rPr>
        <w:t>）本基金持有的全部资产支持证券，其市值不得超过基金资产净值的</w:t>
      </w:r>
      <w:r>
        <w:rPr>
          <w:rFonts w:ascii="彩虹粗仿宋" w:eastAsia="彩虹粗仿宋" w:hint="eastAsia"/>
          <w:sz w:val="24"/>
        </w:rPr>
        <w:t>20</w:t>
      </w:r>
      <w:r>
        <w:rPr>
          <w:rFonts w:ascii="彩虹粗仿宋" w:eastAsia="彩虹粗仿宋" w:hint="eastAsia"/>
          <w:sz w:val="24"/>
        </w:rPr>
        <w:t>％；</w:t>
      </w:r>
    </w:p>
    <w:p w14:paraId="7FD2E675"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7</w:t>
      </w:r>
      <w:r>
        <w:rPr>
          <w:rFonts w:ascii="彩虹粗仿宋" w:eastAsia="彩虹粗仿宋" w:hint="eastAsia"/>
          <w:sz w:val="24"/>
        </w:rPr>
        <w:t>）本基金持有的同一</w:t>
      </w:r>
      <w:r>
        <w:rPr>
          <w:rFonts w:ascii="彩虹粗仿宋" w:eastAsia="彩虹粗仿宋" w:hint="eastAsia"/>
          <w:sz w:val="24"/>
        </w:rPr>
        <w:t>(</w:t>
      </w:r>
      <w:r>
        <w:rPr>
          <w:rFonts w:ascii="彩虹粗仿宋" w:eastAsia="彩虹粗仿宋" w:hint="eastAsia"/>
          <w:sz w:val="24"/>
        </w:rPr>
        <w:t>指同一信用级别</w:t>
      </w:r>
      <w:r>
        <w:rPr>
          <w:rFonts w:ascii="彩虹粗仿宋" w:eastAsia="彩虹粗仿宋" w:hint="eastAsia"/>
          <w:sz w:val="24"/>
        </w:rPr>
        <w:t>)</w:t>
      </w:r>
      <w:r>
        <w:rPr>
          <w:rFonts w:ascii="彩虹粗仿宋" w:eastAsia="彩虹粗仿宋" w:hint="eastAsia"/>
          <w:sz w:val="24"/>
        </w:rPr>
        <w:t>资产支持证券的比例，不得超过该资产支持证券规模的</w:t>
      </w:r>
      <w:r>
        <w:rPr>
          <w:rFonts w:ascii="彩虹粗仿宋" w:eastAsia="彩虹粗仿宋" w:hint="eastAsia"/>
          <w:sz w:val="24"/>
        </w:rPr>
        <w:t>10</w:t>
      </w:r>
      <w:r>
        <w:rPr>
          <w:rFonts w:ascii="彩虹粗仿宋" w:eastAsia="彩虹粗仿宋" w:hint="eastAsia"/>
          <w:sz w:val="24"/>
        </w:rPr>
        <w:t>％；</w:t>
      </w:r>
    </w:p>
    <w:p w14:paraId="466D7EBE"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8</w:t>
      </w:r>
      <w:r>
        <w:rPr>
          <w:rFonts w:ascii="彩虹粗仿宋" w:eastAsia="彩虹粗仿宋" w:hint="eastAsia"/>
          <w:sz w:val="24"/>
        </w:rPr>
        <w:t>）本基金管理人管理的且由本基金托管人托管的全部基金投资于同一原始权益人的各类资产支持证券，不得超过其各类资产支持证券合计规模的</w:t>
      </w:r>
      <w:r>
        <w:rPr>
          <w:rFonts w:ascii="彩虹粗仿宋" w:eastAsia="彩虹粗仿宋" w:hint="eastAsia"/>
          <w:sz w:val="24"/>
        </w:rPr>
        <w:t>10</w:t>
      </w:r>
      <w:r>
        <w:rPr>
          <w:rFonts w:ascii="彩虹粗仿宋" w:eastAsia="彩虹粗仿宋" w:hint="eastAsia"/>
          <w:sz w:val="24"/>
        </w:rPr>
        <w:t>％；</w:t>
      </w:r>
    </w:p>
    <w:p w14:paraId="2D816E54"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9</w:t>
      </w:r>
      <w:r>
        <w:rPr>
          <w:rFonts w:ascii="彩虹粗仿宋" w:eastAsia="彩虹粗仿宋" w:hint="eastAsia"/>
          <w:sz w:val="24"/>
        </w:rPr>
        <w:t>）本基金应投资于信用级别评级为</w:t>
      </w:r>
      <w:r>
        <w:rPr>
          <w:rFonts w:ascii="彩虹粗仿宋" w:eastAsia="彩虹粗仿宋" w:hint="eastAsia"/>
          <w:sz w:val="24"/>
        </w:rPr>
        <w:t xml:space="preserve"> BBB </w:t>
      </w:r>
      <w:r>
        <w:rPr>
          <w:rFonts w:ascii="彩虹粗仿宋" w:eastAsia="彩虹粗仿宋" w:hint="eastAsia"/>
          <w:sz w:val="24"/>
        </w:rPr>
        <w:t>以上</w:t>
      </w:r>
      <w:r>
        <w:rPr>
          <w:rFonts w:ascii="彩虹粗仿宋" w:eastAsia="彩虹粗仿宋" w:hint="eastAsia"/>
          <w:sz w:val="24"/>
        </w:rPr>
        <w:t>(</w:t>
      </w:r>
      <w:r>
        <w:rPr>
          <w:rFonts w:ascii="彩虹粗仿宋" w:eastAsia="彩虹粗仿宋" w:hint="eastAsia"/>
          <w:sz w:val="24"/>
        </w:rPr>
        <w:t>含</w:t>
      </w:r>
      <w:r>
        <w:rPr>
          <w:rFonts w:ascii="彩虹粗仿宋" w:eastAsia="彩虹粗仿宋" w:hint="eastAsia"/>
          <w:sz w:val="24"/>
        </w:rPr>
        <w:t xml:space="preserve"> BBB)</w:t>
      </w:r>
      <w:r>
        <w:rPr>
          <w:rFonts w:ascii="彩虹粗仿宋" w:eastAsia="彩虹粗仿宋" w:hint="eastAsia"/>
          <w:sz w:val="24"/>
        </w:rPr>
        <w:t>的资产支持证券。基金持有资产支持证券期间，如果其信用等级下降、不再符</w:t>
      </w:r>
      <w:r>
        <w:rPr>
          <w:rFonts w:ascii="彩虹粗仿宋" w:eastAsia="彩虹粗仿宋" w:hint="eastAsia"/>
          <w:sz w:val="24"/>
        </w:rPr>
        <w:t>合投资标准，应在评级报告发布之日起</w:t>
      </w:r>
      <w:r>
        <w:rPr>
          <w:rFonts w:ascii="彩虹粗仿宋" w:eastAsia="彩虹粗仿宋" w:hint="eastAsia"/>
          <w:sz w:val="24"/>
        </w:rPr>
        <w:t>3</w:t>
      </w:r>
      <w:r>
        <w:rPr>
          <w:rFonts w:ascii="彩虹粗仿宋" w:eastAsia="彩虹粗仿宋" w:hint="eastAsia"/>
          <w:sz w:val="24"/>
        </w:rPr>
        <w:t>个月内予以全部卖出；</w:t>
      </w:r>
    </w:p>
    <w:p w14:paraId="00D602E6"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r>
        <w:rPr>
          <w:rFonts w:ascii="彩虹粗仿宋" w:eastAsia="彩虹粗仿宋" w:hint="eastAsia"/>
          <w:sz w:val="24"/>
        </w:rPr>
        <w:t xml:space="preserve"> </w:t>
      </w:r>
    </w:p>
    <w:p w14:paraId="76D4B1D0"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11</w:t>
      </w:r>
      <w:r>
        <w:rPr>
          <w:rFonts w:ascii="彩虹粗仿宋" w:eastAsia="彩虹粗仿宋" w:hint="eastAsia"/>
          <w:sz w:val="24"/>
        </w:rPr>
        <w:t>）基金因未平仓的股票期权合约支付和收取的权利金总额不得超过基金资产净值的</w:t>
      </w:r>
      <w:r>
        <w:rPr>
          <w:rFonts w:ascii="彩虹粗仿宋" w:eastAsia="彩虹粗仿宋" w:hint="eastAsia"/>
          <w:sz w:val="24"/>
        </w:rPr>
        <w:t>10%</w:t>
      </w:r>
      <w:r>
        <w:rPr>
          <w:rFonts w:ascii="彩虹粗仿宋" w:eastAsia="彩虹粗仿宋" w:hint="eastAsia"/>
          <w:sz w:val="24"/>
        </w:rPr>
        <w:t>；未平仓的股票期权合约面值不得超过基金资产净值的</w:t>
      </w:r>
      <w:r>
        <w:rPr>
          <w:rFonts w:ascii="彩虹粗仿宋" w:eastAsia="彩虹粗仿宋" w:hint="eastAsia"/>
          <w:sz w:val="24"/>
        </w:rPr>
        <w:t>20%</w:t>
      </w:r>
      <w:r>
        <w:rPr>
          <w:rFonts w:ascii="彩虹粗仿宋" w:eastAsia="彩虹粗仿宋" w:hint="eastAsia"/>
          <w:sz w:val="24"/>
        </w:rPr>
        <w:t>。其中，合约面值按照行权价乘以合约乘数计算；</w:t>
      </w:r>
    </w:p>
    <w:p w14:paraId="11478A3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12</w:t>
      </w:r>
      <w:r>
        <w:rPr>
          <w:rFonts w:ascii="彩虹粗仿宋" w:eastAsia="彩虹粗仿宋" w:hint="eastAsia"/>
          <w:sz w:val="24"/>
        </w:rPr>
        <w:t>）本基金在任何交易日日终，持有的买入股指期货、国债期货合约价值与有价证券市值之和，不得超过基金资产净值的</w:t>
      </w:r>
      <w:r>
        <w:rPr>
          <w:rFonts w:ascii="彩虹粗仿宋" w:eastAsia="彩虹粗仿宋" w:hint="eastAsia"/>
          <w:sz w:val="24"/>
        </w:rPr>
        <w:t>95%</w:t>
      </w:r>
      <w:r>
        <w:rPr>
          <w:rFonts w:ascii="彩虹粗仿宋" w:eastAsia="彩虹粗仿宋" w:hint="eastAsia"/>
          <w:sz w:val="24"/>
        </w:rPr>
        <w:t>。其中，有价证</w:t>
      </w:r>
      <w:r>
        <w:rPr>
          <w:rFonts w:ascii="彩虹粗仿宋" w:eastAsia="彩虹粗仿宋" w:hint="eastAsia"/>
          <w:sz w:val="24"/>
        </w:rPr>
        <w:t>券指股票、债券（不含到期日在一年以内的政府债券）、资产支持证券、买入返售金融资产（不含质押式回购）等；</w:t>
      </w:r>
      <w:r>
        <w:rPr>
          <w:rFonts w:ascii="彩虹粗仿宋" w:eastAsia="彩虹粗仿宋" w:hint="eastAsia"/>
          <w:sz w:val="24"/>
        </w:rPr>
        <w:t xml:space="preserve"> </w:t>
      </w:r>
    </w:p>
    <w:p w14:paraId="3CBA579D"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13</w:t>
      </w:r>
      <w:r>
        <w:rPr>
          <w:rFonts w:ascii="彩虹粗仿宋" w:eastAsia="彩虹粗仿宋" w:hint="eastAsia"/>
          <w:sz w:val="24"/>
        </w:rPr>
        <w:t>）本基金参与股指期货交易，应当符合下列投资限制：</w:t>
      </w:r>
    </w:p>
    <w:p w14:paraId="6C65C838"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hint="eastAsia"/>
          <w:sz w:val="24"/>
        </w:rPr>
        <w:t>）在任何交易日日终，持有的买入股指期货合约价值不得超过基金资产净值的</w:t>
      </w:r>
      <w:r>
        <w:rPr>
          <w:rFonts w:ascii="彩虹粗仿宋" w:eastAsia="彩虹粗仿宋" w:hint="eastAsia"/>
          <w:sz w:val="24"/>
        </w:rPr>
        <w:t>10%</w:t>
      </w:r>
      <w:r>
        <w:rPr>
          <w:rFonts w:ascii="彩虹粗仿宋" w:eastAsia="彩虹粗仿宋" w:hint="eastAsia"/>
          <w:sz w:val="24"/>
        </w:rPr>
        <w:t>；</w:t>
      </w:r>
      <w:r>
        <w:rPr>
          <w:rFonts w:ascii="彩虹粗仿宋" w:eastAsia="彩虹粗仿宋" w:hint="eastAsia"/>
          <w:sz w:val="24"/>
        </w:rPr>
        <w:t xml:space="preserve"> </w:t>
      </w:r>
    </w:p>
    <w:p w14:paraId="52D94F90"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int="eastAsia"/>
          <w:sz w:val="24"/>
        </w:rPr>
        <w:t>）本基金在任何交易日日终，持有的卖出股指期货合约价值不得超过基金持有的股票总市值的</w:t>
      </w:r>
      <w:r>
        <w:rPr>
          <w:rFonts w:ascii="彩虹粗仿宋" w:eastAsia="彩虹粗仿宋" w:hint="eastAsia"/>
          <w:sz w:val="24"/>
        </w:rPr>
        <w:t>20%</w:t>
      </w:r>
      <w:r>
        <w:rPr>
          <w:rFonts w:ascii="彩虹粗仿宋" w:eastAsia="彩虹粗仿宋" w:hint="eastAsia"/>
          <w:sz w:val="24"/>
        </w:rPr>
        <w:t>；</w:t>
      </w:r>
    </w:p>
    <w:p w14:paraId="23423C58"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hint="eastAsia"/>
          <w:sz w:val="24"/>
        </w:rPr>
        <w:t>）本基金所持有的股票市值和买入、卖出股指期货合约价值，合计（轧差计</w:t>
      </w:r>
      <w:r>
        <w:rPr>
          <w:rFonts w:ascii="彩虹粗仿宋" w:eastAsia="彩虹粗仿宋" w:hint="eastAsia"/>
          <w:sz w:val="24"/>
        </w:rPr>
        <w:lastRenderedPageBreak/>
        <w:t>算）应当符合基金合同关于股票投资比例的有关约定；</w:t>
      </w:r>
      <w:r>
        <w:rPr>
          <w:rFonts w:ascii="彩虹粗仿宋" w:eastAsia="彩虹粗仿宋" w:hint="eastAsia"/>
          <w:sz w:val="24"/>
        </w:rPr>
        <w:t xml:space="preserve"> </w:t>
      </w:r>
    </w:p>
    <w:p w14:paraId="74880EBC"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hint="eastAsia"/>
          <w:sz w:val="24"/>
        </w:rPr>
        <w:t>）本基金在任何交易日内交易（不包括平仓）的股指期货合约的成交金额不得超过上一交易日基金资产净值的</w:t>
      </w:r>
      <w:r>
        <w:rPr>
          <w:rFonts w:ascii="彩虹粗仿宋" w:eastAsia="彩虹粗仿宋" w:hint="eastAsia"/>
          <w:sz w:val="24"/>
        </w:rPr>
        <w:t>20%</w:t>
      </w:r>
      <w:r>
        <w:rPr>
          <w:rFonts w:ascii="彩虹粗仿宋" w:eastAsia="彩虹粗仿宋" w:hint="eastAsia"/>
          <w:sz w:val="24"/>
        </w:rPr>
        <w:t>；</w:t>
      </w:r>
      <w:r>
        <w:rPr>
          <w:rFonts w:ascii="彩虹粗仿宋" w:eastAsia="彩虹粗仿宋" w:hint="eastAsia"/>
          <w:sz w:val="24"/>
        </w:rPr>
        <w:t xml:space="preserve"> </w:t>
      </w:r>
    </w:p>
    <w:p w14:paraId="2234AED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14</w:t>
      </w:r>
      <w:r>
        <w:rPr>
          <w:rFonts w:ascii="彩虹粗仿宋" w:eastAsia="彩虹粗仿宋" w:hint="eastAsia"/>
          <w:sz w:val="24"/>
        </w:rPr>
        <w:t>）本基金参与国债期货交易，应当符合下列投资限制：</w:t>
      </w:r>
      <w:r>
        <w:rPr>
          <w:rFonts w:ascii="彩虹粗仿宋" w:eastAsia="彩虹粗仿宋" w:hint="eastAsia"/>
          <w:sz w:val="24"/>
        </w:rPr>
        <w:t xml:space="preserve"> </w:t>
      </w:r>
    </w:p>
    <w:p w14:paraId="07A10206"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hint="eastAsia"/>
          <w:sz w:val="24"/>
        </w:rPr>
        <w:t>）本基金在任何交易日日终，持有的买入国债期货合约价值，不得超过基金资产净值的</w:t>
      </w:r>
      <w:r>
        <w:rPr>
          <w:rFonts w:ascii="彩虹粗仿宋" w:eastAsia="彩虹粗仿宋" w:hint="eastAsia"/>
          <w:sz w:val="24"/>
        </w:rPr>
        <w:t>15%</w:t>
      </w:r>
      <w:r>
        <w:rPr>
          <w:rFonts w:ascii="彩虹粗仿宋" w:eastAsia="彩虹粗仿宋" w:hint="eastAsia"/>
          <w:sz w:val="24"/>
        </w:rPr>
        <w:t>；</w:t>
      </w:r>
    </w:p>
    <w:p w14:paraId="06E9060E"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int="eastAsia"/>
          <w:sz w:val="24"/>
        </w:rPr>
        <w:t>）本基金在任何交易日日终，持有的卖出国债期货合约价值不得超过基金持有的债券总市值的</w:t>
      </w:r>
      <w:r>
        <w:rPr>
          <w:rFonts w:ascii="彩虹粗仿宋" w:eastAsia="彩虹粗仿宋" w:hint="eastAsia"/>
          <w:sz w:val="24"/>
        </w:rPr>
        <w:t xml:space="preserve"> 30%</w:t>
      </w:r>
      <w:r>
        <w:rPr>
          <w:rFonts w:ascii="彩虹粗仿宋" w:eastAsia="彩虹粗仿宋" w:hint="eastAsia"/>
          <w:sz w:val="24"/>
        </w:rPr>
        <w:t>；</w:t>
      </w:r>
    </w:p>
    <w:p w14:paraId="5E9DF2BB"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hint="eastAsia"/>
          <w:sz w:val="24"/>
        </w:rPr>
        <w:t>）本基金在任何交易日内交易（不包括平仓）的国债期货合约的成交金额不得超过上一交易日基金资产净值的</w:t>
      </w:r>
      <w:r>
        <w:rPr>
          <w:rFonts w:ascii="彩虹粗仿宋" w:eastAsia="彩虹粗仿宋" w:hint="eastAsia"/>
          <w:sz w:val="24"/>
        </w:rPr>
        <w:t>30%</w:t>
      </w:r>
      <w:r>
        <w:rPr>
          <w:rFonts w:ascii="彩虹粗仿宋" w:eastAsia="彩虹粗仿宋" w:hint="eastAsia"/>
          <w:sz w:val="24"/>
        </w:rPr>
        <w:t>；</w:t>
      </w:r>
      <w:r>
        <w:rPr>
          <w:rFonts w:ascii="彩虹粗仿宋" w:eastAsia="彩虹粗仿宋" w:hint="eastAsia"/>
          <w:sz w:val="24"/>
        </w:rPr>
        <w:t xml:space="preserve"> </w:t>
      </w:r>
    </w:p>
    <w:p w14:paraId="6342F1E4"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15</w:t>
      </w:r>
      <w:r>
        <w:rPr>
          <w:rFonts w:ascii="彩虹粗仿宋" w:eastAsia="彩虹粗仿宋" w:hint="eastAsia"/>
          <w:sz w:val="24"/>
        </w:rPr>
        <w:t>）本基金管理人管理的且由本基金托管人托管的全部开放式基金（包括开放式基金以及处于开放期的定期开放基金）持有一家上市公司发行的可流通股票，不得超过该上市公司可流通股票的</w:t>
      </w:r>
      <w:r>
        <w:rPr>
          <w:rFonts w:ascii="彩虹粗仿宋" w:eastAsia="彩虹粗仿宋" w:hint="eastAsia"/>
          <w:sz w:val="24"/>
        </w:rPr>
        <w:t>15%</w:t>
      </w:r>
      <w:r>
        <w:rPr>
          <w:rFonts w:ascii="彩虹粗仿宋" w:eastAsia="彩虹粗仿宋" w:hint="eastAsia"/>
          <w:sz w:val="24"/>
        </w:rPr>
        <w:t>；本基金管理人管理的且由本基金托管人托管的全部投资组合持有一家上市公司发行的可流通股票，不得超过该上市公司可流通股票的</w:t>
      </w:r>
      <w:r>
        <w:rPr>
          <w:rFonts w:ascii="彩虹粗仿宋" w:eastAsia="彩虹粗仿宋" w:hint="eastAsia"/>
          <w:sz w:val="24"/>
        </w:rPr>
        <w:t>30%</w:t>
      </w:r>
      <w:r>
        <w:rPr>
          <w:rFonts w:ascii="彩虹粗仿宋" w:eastAsia="彩虹粗仿宋" w:hint="eastAsia"/>
          <w:sz w:val="24"/>
        </w:rPr>
        <w:t>；完全按照有关指数的构成比例进行证券投资的开放式基金以及中国证监会认定的特殊投资组合可不受前述比例限制；</w:t>
      </w:r>
    </w:p>
    <w:p w14:paraId="5FC6B4A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16</w:t>
      </w:r>
      <w:r>
        <w:rPr>
          <w:rFonts w:ascii="彩虹粗仿宋" w:eastAsia="彩虹粗仿宋" w:hint="eastAsia"/>
          <w:sz w:val="24"/>
        </w:rPr>
        <w:t>）本基金主动投资于流动性受限资产的市值合计不得超过基金资产净值的</w:t>
      </w:r>
      <w:r>
        <w:rPr>
          <w:rFonts w:ascii="彩虹粗仿宋" w:eastAsia="彩虹粗仿宋" w:hint="eastAsia"/>
          <w:sz w:val="24"/>
        </w:rPr>
        <w:t>15%</w:t>
      </w:r>
      <w:r>
        <w:rPr>
          <w:rFonts w:ascii="彩虹粗仿宋" w:eastAsia="彩虹粗仿宋" w:hint="eastAsia"/>
          <w:sz w:val="24"/>
        </w:rPr>
        <w:t>。因证券市场波动、上市公司股</w:t>
      </w:r>
      <w:r>
        <w:rPr>
          <w:rFonts w:ascii="彩虹粗仿宋" w:eastAsia="彩虹粗仿宋" w:hint="eastAsia"/>
          <w:sz w:val="24"/>
        </w:rPr>
        <w:t>票停牌、基金规模变动等基金管理人之外的因素致使基金不符合该比例限制的，基金管理人不得主动新增流动性受限资产的投资；</w:t>
      </w:r>
      <w:r>
        <w:rPr>
          <w:rFonts w:ascii="彩虹粗仿宋" w:eastAsia="彩虹粗仿宋" w:hint="eastAsia"/>
          <w:sz w:val="24"/>
        </w:rPr>
        <w:t xml:space="preserve"> </w:t>
      </w:r>
    </w:p>
    <w:p w14:paraId="1F442E25"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sz w:val="24"/>
        </w:rPr>
        <w:t>7</w:t>
      </w:r>
      <w:r>
        <w:rPr>
          <w:rFonts w:ascii="彩虹粗仿宋" w:eastAsia="彩虹粗仿宋" w:hint="eastAsia"/>
          <w:sz w:val="24"/>
        </w:rPr>
        <w:t>）本基金资产总值不超过基金资产净值的</w:t>
      </w:r>
      <w:r>
        <w:rPr>
          <w:rFonts w:ascii="彩虹粗仿宋" w:eastAsia="彩虹粗仿宋" w:hint="eastAsia"/>
          <w:sz w:val="24"/>
        </w:rPr>
        <w:t>140%</w:t>
      </w:r>
      <w:r>
        <w:rPr>
          <w:rFonts w:ascii="彩虹粗仿宋" w:eastAsia="彩虹粗仿宋" w:hint="eastAsia"/>
          <w:sz w:val="24"/>
        </w:rPr>
        <w:t>；</w:t>
      </w:r>
    </w:p>
    <w:p w14:paraId="283FF9F6"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sz w:val="24"/>
        </w:rPr>
        <w:t>18</w:t>
      </w:r>
      <w:r>
        <w:rPr>
          <w:rFonts w:ascii="彩虹粗仿宋" w:eastAsia="彩虹粗仿宋" w:hint="eastAsia"/>
          <w:sz w:val="24"/>
        </w:rPr>
        <w:t>）本基金投资存托凭证的比例限制依照境内上市交易的股票执行，与境内上市交易的股票合并计算；</w:t>
      </w:r>
    </w:p>
    <w:p w14:paraId="7D711F5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sz w:val="24"/>
        </w:rPr>
        <w:t>19</w:t>
      </w:r>
      <w:r>
        <w:rPr>
          <w:rFonts w:ascii="彩虹粗仿宋" w:eastAsia="彩虹粗仿宋" w:hint="eastAsia"/>
          <w:sz w:val="24"/>
        </w:rPr>
        <w:t>）法律法规及中国证监会规定的和《基金合同》约定的其他投资限制。</w:t>
      </w:r>
      <w:r>
        <w:rPr>
          <w:rFonts w:ascii="彩虹粗仿宋" w:eastAsia="彩虹粗仿宋" w:hint="eastAsia"/>
          <w:sz w:val="24"/>
        </w:rPr>
        <w:t xml:space="preserve"> </w:t>
      </w:r>
    </w:p>
    <w:p w14:paraId="1C733568"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除上述（</w:t>
      </w:r>
      <w:r>
        <w:rPr>
          <w:rFonts w:ascii="彩虹粗仿宋" w:eastAsia="彩虹粗仿宋" w:hint="eastAsia"/>
          <w:sz w:val="24"/>
        </w:rPr>
        <w:t>2</w:t>
      </w:r>
      <w:r>
        <w:rPr>
          <w:rFonts w:ascii="彩虹粗仿宋" w:eastAsia="彩虹粗仿宋" w:hint="eastAsia"/>
          <w:sz w:val="24"/>
        </w:rPr>
        <w:t>）、（</w:t>
      </w:r>
      <w:r>
        <w:rPr>
          <w:rFonts w:ascii="彩虹粗仿宋" w:eastAsia="彩虹粗仿宋" w:hint="eastAsia"/>
          <w:sz w:val="24"/>
        </w:rPr>
        <w:t>9</w:t>
      </w:r>
      <w:r>
        <w:rPr>
          <w:rFonts w:ascii="彩虹粗仿宋" w:eastAsia="彩虹粗仿宋" w:hint="eastAsia"/>
          <w:sz w:val="24"/>
        </w:rPr>
        <w:t>）、（</w:t>
      </w:r>
      <w:r>
        <w:rPr>
          <w:rFonts w:ascii="彩虹粗仿宋" w:eastAsia="彩虹粗仿宋" w:hint="eastAsia"/>
          <w:sz w:val="24"/>
        </w:rPr>
        <w:t>16</w:t>
      </w:r>
      <w:r>
        <w:rPr>
          <w:rFonts w:ascii="彩虹粗仿宋" w:eastAsia="彩虹粗仿宋" w:hint="eastAsia"/>
          <w:sz w:val="24"/>
        </w:rPr>
        <w:t>）情形之外，因证券、期货市场波动、证券发行人合并、基金规模变动等基金管理人之外的因素致使基金投资比例不符合上述规定投资比例的，基金管理人应当在</w:t>
      </w:r>
      <w:r>
        <w:rPr>
          <w:rFonts w:ascii="彩虹粗仿宋" w:eastAsia="彩虹粗仿宋" w:hint="eastAsia"/>
          <w:sz w:val="24"/>
        </w:rPr>
        <w:t>1</w:t>
      </w:r>
      <w:r>
        <w:rPr>
          <w:rFonts w:ascii="彩虹粗仿宋" w:eastAsia="彩虹粗仿宋" w:hint="eastAsia"/>
          <w:sz w:val="24"/>
        </w:rPr>
        <w:t xml:space="preserve">0 </w:t>
      </w:r>
      <w:r>
        <w:rPr>
          <w:rFonts w:ascii="彩虹粗仿宋" w:eastAsia="彩虹粗仿宋" w:hint="eastAsia"/>
          <w:sz w:val="24"/>
        </w:rPr>
        <w:t>个交易日内进行调整，但中国证监会规定的特殊情形除外。法律法规或监管部门另有规定的，从其规定。</w:t>
      </w:r>
    </w:p>
    <w:p w14:paraId="17B84C1C"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w:t>
      </w:r>
      <w:r>
        <w:rPr>
          <w:rFonts w:ascii="彩虹粗仿宋" w:eastAsia="彩虹粗仿宋" w:hint="eastAsia"/>
          <w:sz w:val="24"/>
        </w:rPr>
        <w:t>6</w:t>
      </w:r>
      <w:r>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019CED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法律法规或监管部门取消或调整上述限制，如适用于本基金，基金管理人在履行适当程序后，则本基金投资不再受相关限制或以调整后的规定为准。</w:t>
      </w:r>
    </w:p>
    <w:p w14:paraId="22E84DBC"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当基金持有特定资产且存在或潜在</w:t>
      </w:r>
      <w:r>
        <w:rPr>
          <w:rFonts w:ascii="彩虹粗仿宋" w:eastAsia="彩虹粗仿宋" w:hint="eastAsia"/>
          <w:sz w:val="24"/>
        </w:rPr>
        <w:t>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5D8BBAB"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侧袋机制实施期间，本部分约定的投资组合比例、组合限制等约定仅适用于主袋账户。</w:t>
      </w:r>
    </w:p>
    <w:p w14:paraId="0576197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侧袋机制的具体规则依照相关法律法规的规定和基金合同的约定执行。</w:t>
      </w:r>
    </w:p>
    <w:p w14:paraId="601271F7"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sz w:val="24"/>
        </w:rPr>
        <w:t>2</w:t>
      </w:r>
      <w:r>
        <w:rPr>
          <w:rFonts w:ascii="彩虹粗仿宋" w:eastAsia="彩虹粗仿宋" w:hint="eastAsia"/>
          <w:sz w:val="24"/>
        </w:rPr>
        <w:t>.</w:t>
      </w:r>
      <w:r>
        <w:rPr>
          <w:rFonts w:ascii="彩虹粗仿宋" w:eastAsia="彩虹粗仿宋" w:hint="eastAsia"/>
          <w:sz w:val="24"/>
        </w:rPr>
        <w:t>禁止行为</w:t>
      </w:r>
    </w:p>
    <w:p w14:paraId="7776640F"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为维护基金份额持有人的合法权益，基金财产不得用于下列投资或者活动：</w:t>
      </w:r>
    </w:p>
    <w:p w14:paraId="14410F90"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）承销证券；</w:t>
      </w:r>
    </w:p>
    <w:p w14:paraId="0E207D1F"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2</w:t>
      </w:r>
      <w:r>
        <w:rPr>
          <w:rFonts w:ascii="彩虹粗仿宋" w:eastAsia="彩虹粗仿宋" w:hint="eastAsia"/>
          <w:sz w:val="24"/>
        </w:rPr>
        <w:t>）违反规定向他人贷款或者提供担保；</w:t>
      </w:r>
    </w:p>
    <w:p w14:paraId="55E1C9FC"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3</w:t>
      </w:r>
      <w:r>
        <w:rPr>
          <w:rFonts w:ascii="彩虹粗仿宋" w:eastAsia="彩虹粗仿宋" w:hint="eastAsia"/>
          <w:sz w:val="24"/>
        </w:rPr>
        <w:t>）从事承担无限责任的投资；</w:t>
      </w:r>
    </w:p>
    <w:p w14:paraId="2B2AFA5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4</w:t>
      </w:r>
      <w:r>
        <w:rPr>
          <w:rFonts w:ascii="彩虹粗仿宋" w:eastAsia="彩虹粗仿宋" w:hint="eastAsia"/>
          <w:sz w:val="24"/>
        </w:rPr>
        <w:t>）买卖其他基金份额，但是法律法规或中国证监会另有规定的除外；</w:t>
      </w:r>
    </w:p>
    <w:p w14:paraId="2175727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5</w:t>
      </w:r>
      <w:r>
        <w:rPr>
          <w:rFonts w:ascii="彩虹粗仿宋" w:eastAsia="彩虹粗仿宋" w:hint="eastAsia"/>
          <w:sz w:val="24"/>
        </w:rPr>
        <w:t>）向其基金管理人、基金托管人出资；</w:t>
      </w:r>
    </w:p>
    <w:p w14:paraId="66CEDA13"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6</w:t>
      </w:r>
      <w:r>
        <w:rPr>
          <w:rFonts w:ascii="彩虹粗仿宋" w:eastAsia="彩虹粗仿宋" w:hint="eastAsia"/>
          <w:sz w:val="24"/>
        </w:rPr>
        <w:t>）从事内幕交易、操纵证券交易价格及其他不正当的证券交易活动；</w:t>
      </w:r>
    </w:p>
    <w:p w14:paraId="71F5BD0F"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7</w:t>
      </w:r>
      <w:r>
        <w:rPr>
          <w:rFonts w:ascii="彩虹粗仿宋" w:eastAsia="彩虹粗仿宋" w:hint="eastAsia"/>
          <w:sz w:val="24"/>
        </w:rPr>
        <w:t>）法律、行政法规和中国证监会规定禁止的其他活动。</w:t>
      </w:r>
    </w:p>
    <w:p w14:paraId="5F5E70A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w:t>
      </w:r>
      <w:r>
        <w:rPr>
          <w:rFonts w:ascii="彩虹粗仿宋" w:eastAsia="彩虹粗仿宋" w:hint="eastAsia"/>
          <w:sz w:val="24"/>
        </w:rPr>
        <w:t>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16359CF"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法律、行政法规或监管部门取消或变更上述禁止性规定，如适用于本基金，基金管理人在履行适当程序后，则本基金投资不再受相关限制或按变更后的规定执行。</w:t>
      </w:r>
    </w:p>
    <w:p w14:paraId="5A28B7B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6FB51FD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四</w:t>
      </w:r>
      <w:r>
        <w:rPr>
          <w:rFonts w:ascii="彩虹粗仿宋" w:eastAsia="彩虹粗仿宋" w:hAnsi="宋体" w:cs="Arial" w:hint="eastAsia"/>
          <w:sz w:val="24"/>
        </w:rPr>
        <w:t>）基金托管人根据有关法律法规</w:t>
      </w:r>
      <w:r>
        <w:rPr>
          <w:rFonts w:ascii="彩虹粗仿宋" w:eastAsia="彩虹粗仿宋" w:hAnsi="宋体" w:cs="Arial" w:hint="eastAsia"/>
          <w:sz w:val="24"/>
        </w:rPr>
        <w:t>的规定及《基金合同》的约定，对基金管理人投资流通受限证券进行监督。</w:t>
      </w:r>
    </w:p>
    <w:p w14:paraId="75C890C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w:t>
      </w:r>
    </w:p>
    <w:p w14:paraId="13EBEBDB"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w:t>
      </w:r>
      <w:r>
        <w:rPr>
          <w:rFonts w:ascii="彩虹粗仿宋" w:eastAsia="彩虹粗仿宋" w:hAnsi="宋体" w:cs="Arial" w:hint="eastAsia"/>
          <w:sz w:val="24"/>
        </w:rPr>
        <w:t>本基金</w:t>
      </w:r>
      <w:r>
        <w:rPr>
          <w:rFonts w:ascii="彩虹粗仿宋" w:eastAsia="彩虹粗仿宋" w:hint="eastAsia"/>
          <w:sz w:val="24"/>
        </w:rPr>
        <w:t>投资的流通受限证券，包括非公开发行股票、公开发行股票网下配售</w:t>
      </w:r>
      <w:r>
        <w:rPr>
          <w:rFonts w:ascii="彩虹粗仿宋" w:eastAsia="彩虹粗仿宋" w:hint="eastAsia"/>
          <w:sz w:val="24"/>
        </w:rPr>
        <w:lastRenderedPageBreak/>
        <w:t>部分等在发行时明确一定期限锁定期的可交易证券</w:t>
      </w:r>
      <w:r>
        <w:rPr>
          <w:rFonts w:ascii="彩虹粗仿宋" w:eastAsia="彩虹粗仿宋" w:hint="eastAsia"/>
          <w:sz w:val="24"/>
        </w:rPr>
        <w:t>,</w:t>
      </w:r>
      <w:r>
        <w:rPr>
          <w:rFonts w:ascii="彩虹粗仿宋" w:eastAsia="彩虹粗仿宋" w:hint="eastAsia"/>
          <w:sz w:val="24"/>
        </w:rPr>
        <w:t>不包括由于发布重大消息或其他原因而临时停牌的证券、已发行未上市证券、回购交易中的质押券等流通受限证券。</w:t>
      </w:r>
    </w:p>
    <w:p w14:paraId="6AB1ECCF"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26725C9"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1D5B9BE"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本基金投资流通受限证券，不得预付任何形式的保证金，若有最新监管政策根据最新政策进行。</w:t>
      </w:r>
    </w:p>
    <w:p w14:paraId="5A1C7DC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7553A3B4" w14:textId="77777777" w:rsidR="00811027" w:rsidRDefault="007F70E6" w:rsidP="005226F3">
      <w:pPr>
        <w:adjustRightInd w:val="0"/>
        <w:snapToGrid w:val="0"/>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基金管理人投资流通受限证券，且因基金巨额赎回或市场发生剧烈变动等原因而导致</w:t>
      </w:r>
      <w:r>
        <w:rPr>
          <w:rFonts w:ascii="彩虹粗仿宋" w:eastAsia="彩虹粗仿宋" w:hint="eastAsia"/>
          <w:sz w:val="24"/>
        </w:rPr>
        <w:t>基金现金周转困难时，基金管理人应在合理的时间内采取措施确保基金的支付结算，如因基金管理人原因导致则基金管理人应承担所有损失，基金托管人不承担任何责任。对本基金因投资流通受限证券导致的流动性风险，由基金管理人承担。如因基金管理人原因导致本基金出现损失致使基金托管人承担连带赔偿责任的，基金管理人应赔偿基金托管人由此遭受的损失。</w:t>
      </w:r>
    </w:p>
    <w:p w14:paraId="519BE807" w14:textId="77777777" w:rsidR="00811027" w:rsidRDefault="007F70E6" w:rsidP="005226F3">
      <w:pPr>
        <w:adjustRightInd w:val="0"/>
        <w:snapToGrid w:val="0"/>
        <w:ind w:firstLineChars="200" w:firstLine="480"/>
        <w:rPr>
          <w:rFonts w:ascii="彩虹粗仿宋" w:eastAsia="彩虹粗仿宋"/>
          <w:sz w:val="24"/>
        </w:rPr>
      </w:pPr>
      <w:r w:rsidRPr="005226F3">
        <w:rPr>
          <w:rFonts w:ascii="彩虹粗仿宋" w:eastAsia="彩虹粗仿宋"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w:t>
      </w:r>
      <w:r>
        <w:rPr>
          <w:rFonts w:ascii="彩虹粗仿宋" w:eastAsia="彩虹粗仿宋" w:hint="eastAsia"/>
          <w:sz w:val="24"/>
        </w:rPr>
        <w:t>后的资料。上述书面资料包括但不限于：</w:t>
      </w:r>
    </w:p>
    <w:p w14:paraId="1CF4B1C9" w14:textId="77777777" w:rsidR="00811027" w:rsidRDefault="007F70E6" w:rsidP="005226F3">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）中国证监会批准发行非公开发行股票的批准文件。</w:t>
      </w:r>
    </w:p>
    <w:p w14:paraId="55B92D8B" w14:textId="77777777" w:rsidR="00811027" w:rsidRDefault="007F70E6" w:rsidP="005226F3">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2</w:t>
      </w:r>
      <w:r>
        <w:rPr>
          <w:rFonts w:ascii="彩虹粗仿宋" w:eastAsia="彩虹粗仿宋" w:hint="eastAsia"/>
          <w:sz w:val="24"/>
        </w:rPr>
        <w:t>）非公开发行股票有关发行数量、发行价格、锁定期等发行资料。</w:t>
      </w:r>
    </w:p>
    <w:p w14:paraId="640806B8" w14:textId="77777777" w:rsidR="00811027" w:rsidRPr="005226F3" w:rsidRDefault="007F70E6">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sz w:val="24"/>
        </w:rPr>
        <w:t>3</w:t>
      </w:r>
      <w:r>
        <w:rPr>
          <w:rFonts w:ascii="彩虹粗仿宋" w:eastAsia="彩虹粗仿宋" w:hint="eastAsia"/>
          <w:sz w:val="24"/>
        </w:rPr>
        <w:t>）基金拟认购的数量、价格、总成本、账面价值。</w:t>
      </w:r>
    </w:p>
    <w:p w14:paraId="492BBEC7" w14:textId="77777777" w:rsidR="00811027" w:rsidRDefault="007F70E6">
      <w:pPr>
        <w:adjustRightInd w:val="0"/>
        <w:snapToGrid w:val="0"/>
        <w:ind w:firstLineChars="200" w:firstLine="480"/>
        <w:rPr>
          <w:rFonts w:ascii="彩虹粗仿宋" w:eastAsia="彩虹粗仿宋"/>
          <w:sz w:val="24"/>
        </w:rPr>
      </w:pPr>
      <w:r w:rsidRPr="005226F3">
        <w:rPr>
          <w:rFonts w:ascii="彩虹粗仿宋" w:eastAsia="彩虹粗仿宋"/>
          <w:sz w:val="24"/>
        </w:rPr>
        <w:t>4</w:t>
      </w:r>
      <w:r w:rsidRPr="005226F3">
        <w:rPr>
          <w:rFonts w:ascii="彩虹粗仿宋" w:eastAsia="彩虹粗仿宋" w:hint="eastAsia"/>
          <w:sz w:val="24"/>
        </w:rPr>
        <w:t>.</w:t>
      </w:r>
      <w:r>
        <w:rPr>
          <w:rFonts w:ascii="彩虹粗仿宋" w:eastAsia="彩虹粗仿宋" w:hint="eastAsia"/>
          <w:sz w:val="24"/>
        </w:rPr>
        <w:t>相关法律法规对基金投资流通受限证券有新规定的，从其规定。</w:t>
      </w:r>
    </w:p>
    <w:p w14:paraId="7675B2F2" w14:textId="77777777" w:rsidR="00811027" w:rsidRPr="005226F3" w:rsidRDefault="007F70E6">
      <w:pPr>
        <w:adjustRightInd w:val="0"/>
        <w:snapToGrid w:val="0"/>
        <w:ind w:firstLineChars="200" w:firstLine="480"/>
        <w:rPr>
          <w:rFonts w:ascii="彩虹粗仿宋" w:eastAsia="彩虹粗仿宋"/>
          <w:sz w:val="24"/>
        </w:rPr>
      </w:pPr>
      <w:r w:rsidRPr="005226F3">
        <w:rPr>
          <w:rFonts w:ascii="彩虹粗仿宋" w:eastAsia="彩虹粗仿宋" w:hint="eastAsia"/>
          <w:sz w:val="24"/>
        </w:rPr>
        <w:t>（五）基金托管人根据有关法律法规的规定及《基金合同》的约定，对基金</w:t>
      </w:r>
      <w:r w:rsidRPr="005226F3">
        <w:rPr>
          <w:rFonts w:ascii="彩虹粗仿宋" w:eastAsia="彩虹粗仿宋" w:hint="eastAsia"/>
          <w:sz w:val="24"/>
        </w:rPr>
        <w:lastRenderedPageBreak/>
        <w:t>资产净值计算、各类基金份额净值计算、应收资金到账、基金费用开支及收入确定、基金收益分配、相关信息披露、基金宣传推介材料中登载基金业绩表现数据等进行监督和核查。</w:t>
      </w:r>
    </w:p>
    <w:p w14:paraId="6DF24C64" w14:textId="77777777" w:rsidR="00811027" w:rsidRDefault="007F70E6">
      <w:pPr>
        <w:adjustRightInd w:val="0"/>
        <w:snapToGrid w:val="0"/>
        <w:ind w:firstLineChars="200" w:firstLine="480"/>
        <w:rPr>
          <w:rFonts w:ascii="彩虹粗仿宋" w:eastAsia="彩虹粗仿宋" w:hAnsi="宋体" w:cs="Arial"/>
          <w:sz w:val="24"/>
        </w:rPr>
      </w:pPr>
      <w:r w:rsidRPr="005226F3">
        <w:rPr>
          <w:rFonts w:ascii="彩虹粗仿宋" w:eastAsia="彩虹粗仿宋" w:hint="eastAsia"/>
          <w:sz w:val="24"/>
        </w:rPr>
        <w:t>（六）基金托管人发现</w:t>
      </w:r>
      <w:r w:rsidRPr="005226F3">
        <w:rPr>
          <w:rFonts w:ascii="彩虹粗仿宋" w:eastAsia="彩虹粗仿宋" w:hint="eastAsia"/>
          <w:sz w:val="24"/>
        </w:rPr>
        <w:t>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Pr>
          <w:rFonts w:ascii="彩虹粗仿宋" w:eastAsia="彩虹粗仿宋"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w:t>
      </w:r>
      <w:r>
        <w:rPr>
          <w:rFonts w:ascii="彩虹粗仿宋" w:eastAsia="彩虹粗仿宋" w:hAnsi="宋体" w:cs="Arial" w:hint="eastAsia"/>
          <w:sz w:val="24"/>
        </w:rPr>
        <w:t>中国证监会。</w:t>
      </w:r>
    </w:p>
    <w:p w14:paraId="0C2B05B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4FCF4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（八）若基金托管人发现基金管理人依据交易程序已经生效的指令违反法律、行政法规和其他有关规定，或者违反《基金合同》约定的，应当及时通知基金管理人，由此造成的损</w:t>
      </w:r>
      <w:r>
        <w:rPr>
          <w:rFonts w:ascii="彩虹粗仿宋" w:eastAsia="彩虹粗仿宋" w:hAnsi="宋体" w:cs="Arial" w:hint="eastAsia"/>
          <w:sz w:val="24"/>
        </w:rPr>
        <w:t>失由基金管理人承担。</w:t>
      </w:r>
    </w:p>
    <w:p w14:paraId="12C85EC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87F772B" w14:textId="77777777" w:rsidR="00811027" w:rsidRDefault="00811027">
      <w:pPr>
        <w:rPr>
          <w:rFonts w:ascii="彩虹粗仿宋" w:eastAsia="彩虹粗仿宋"/>
          <w:sz w:val="24"/>
        </w:rPr>
      </w:pPr>
    </w:p>
    <w:p w14:paraId="0CE59874" w14:textId="77777777" w:rsidR="00811027" w:rsidRDefault="007F70E6">
      <w:pPr>
        <w:pStyle w:val="2"/>
        <w:jc w:val="center"/>
        <w:rPr>
          <w:rFonts w:ascii="彩虹粗仿宋" w:eastAsia="彩虹粗仿宋"/>
          <w:sz w:val="30"/>
        </w:rPr>
      </w:pPr>
      <w:bookmarkStart w:id="6" w:name="_Toc118212950"/>
      <w:bookmarkStart w:id="7" w:name="_Toc119402710"/>
      <w:bookmarkStart w:id="8" w:name="_Toc110761796"/>
      <w:bookmarkStart w:id="9" w:name="_Toc118972648"/>
      <w:bookmarkStart w:id="10" w:name="_Toc110830492"/>
      <w:bookmarkStart w:id="11" w:name="_Toc86225291"/>
      <w:bookmarkStart w:id="12" w:name="_Toc86223242"/>
      <w:bookmarkStart w:id="13" w:name="_Toc139276893"/>
      <w:bookmarkStart w:id="14" w:name="_Toc86649722"/>
      <w:bookmarkStart w:id="15" w:name="_Toc86726439"/>
      <w:bookmarkStart w:id="16" w:name="_Toc110765660"/>
      <w:bookmarkStart w:id="17" w:name="_Toc89163368"/>
      <w:bookmarkStart w:id="18" w:name="_Toc120435783"/>
      <w:bookmarkStart w:id="19" w:name="_Toc118774803"/>
      <w:bookmarkStart w:id="20" w:name="_Toc108512358"/>
      <w:bookmarkStart w:id="21" w:name="_Toc86727355"/>
      <w:bookmarkStart w:id="22" w:name="_Toc86737929"/>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968154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w:t>
      </w:r>
      <w:r>
        <w:rPr>
          <w:rFonts w:ascii="彩虹粗仿宋" w:eastAsia="彩虹粗仿宋" w:hAnsi="宋体" w:cs="Arial" w:hint="eastAsia"/>
          <w:sz w:val="24"/>
        </w:rPr>
        <w:t>核基金管理人计算的基金资产净值和各类基金份额净值、根据基金管理人指令办理清算交收、相关信息披露和监督基金投资运作等行为。</w:t>
      </w:r>
    </w:p>
    <w:p w14:paraId="0CA20E5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w:t>
      </w:r>
      <w:r>
        <w:rPr>
          <w:rFonts w:ascii="彩虹粗仿宋" w:eastAsia="彩虹粗仿宋" w:hAnsi="宋体" w:cs="Arial" w:hint="eastAsia"/>
          <w:sz w:val="24"/>
        </w:rPr>
        <w:lastRenderedPageBreak/>
        <w:t>账管理、未执行或无故延迟执行基金管理人资金划拨指令、泄露基金投资信息等违反《基金法》、《基金合同》、本协议及其他有关规定时，应及时以电话提醒或书面提示等方式通知基金托管人限期纠正。基金托管人收到通知后应及时核对并以书面形式给基金管理人发出回函，说明违规原因及纠正期限，并保证在规定期限内及时改正。在上述规定期限内，基金管理人</w:t>
      </w:r>
      <w:r>
        <w:rPr>
          <w:rFonts w:ascii="彩虹粗仿宋" w:eastAsia="彩虹粗仿宋" w:hAnsi="宋体" w:cs="Arial" w:hint="eastAsia"/>
          <w:sz w:val="24"/>
        </w:rPr>
        <w:t>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BCF495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050D3B9" w14:textId="77777777" w:rsidR="00811027" w:rsidRDefault="00811027">
      <w:pPr>
        <w:rPr>
          <w:rFonts w:ascii="彩虹粗仿宋" w:eastAsia="彩虹粗仿宋"/>
          <w:sz w:val="24"/>
        </w:rPr>
      </w:pPr>
    </w:p>
    <w:p w14:paraId="5C630D24" w14:textId="77777777" w:rsidR="00811027" w:rsidRDefault="007F70E6">
      <w:pPr>
        <w:pStyle w:val="2"/>
        <w:jc w:val="center"/>
        <w:rPr>
          <w:rFonts w:ascii="彩虹粗仿宋" w:eastAsia="彩虹粗仿宋"/>
          <w:sz w:val="30"/>
        </w:rPr>
      </w:pPr>
      <w:bookmarkStart w:id="23" w:name="_Toc84133786"/>
      <w:bookmarkStart w:id="24" w:name="_Toc119402711"/>
      <w:bookmarkStart w:id="25" w:name="_Toc118212951"/>
      <w:bookmarkStart w:id="26" w:name="_Toc86225292"/>
      <w:bookmarkStart w:id="27" w:name="_Toc120435784"/>
      <w:bookmarkStart w:id="28" w:name="_Toc86649723"/>
      <w:bookmarkStart w:id="29" w:name="_Toc110761797"/>
      <w:bookmarkStart w:id="30" w:name="_Toc108512359"/>
      <w:bookmarkStart w:id="31" w:name="_Toc110830493"/>
      <w:bookmarkStart w:id="32" w:name="_Toc86737930"/>
      <w:bookmarkStart w:id="33" w:name="_Toc89163369"/>
      <w:bookmarkStart w:id="34" w:name="_Toc118774804"/>
      <w:bookmarkStart w:id="35" w:name="_Toc110765661"/>
      <w:bookmarkStart w:id="36" w:name="_Toc86727356"/>
      <w:bookmarkStart w:id="37" w:name="_Toc86223243"/>
      <w:bookmarkStart w:id="38" w:name="_Toc118972649"/>
      <w:bookmarkStart w:id="39" w:name="_Toc139276894"/>
      <w:bookmarkStart w:id="40" w:name="_Toc84234435"/>
      <w:bookmarkStart w:id="41" w:name="_Toc84234388"/>
      <w:bookmarkStart w:id="42" w:name="_Toc86726440"/>
      <w:bookmarkStart w:id="43" w:name="_Toc86204789"/>
      <w:r>
        <w:rPr>
          <w:rFonts w:ascii="彩虹粗仿宋" w:eastAsia="彩虹粗仿宋" w:hint="eastAsia"/>
          <w:sz w:val="30"/>
        </w:rPr>
        <w:t>五、基金财产</w:t>
      </w:r>
      <w:r>
        <w:rPr>
          <w:rFonts w:ascii="彩虹粗仿宋" w:eastAsia="彩虹粗仿宋" w:hint="eastAsia"/>
          <w:sz w:val="30"/>
        </w:rPr>
        <w:t>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869AB76"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2340E07F"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基金财产应独立于基金管理人、基金托管人的固有财产。</w:t>
      </w:r>
    </w:p>
    <w:p w14:paraId="72356F4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基金托管人应安全保管基金财产。</w:t>
      </w:r>
    </w:p>
    <w:p w14:paraId="4935ED7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基金托管人按照规定开设基金财产的资金账户和证券账户等投资所需账户。</w:t>
      </w:r>
    </w:p>
    <w:p w14:paraId="511097F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基金托管人对所托管的不同基金财产分别设置账户，确保基金财产的完整与独立。</w:t>
      </w:r>
    </w:p>
    <w:p w14:paraId="504BEA15"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w:t>
      </w:r>
      <w:r>
        <w:rPr>
          <w:rFonts w:ascii="彩虹粗仿宋" w:eastAsia="彩虹粗仿宋" w:hint="eastAsia"/>
          <w:sz w:val="24"/>
        </w:rPr>
        <w:t>/</w:t>
      </w:r>
      <w:r>
        <w:rPr>
          <w:rFonts w:ascii="彩虹粗仿宋" w:eastAsia="彩虹粗仿宋" w:hint="eastAsia"/>
          <w:sz w:val="24"/>
        </w:rPr>
        <w:t>登记结算机构扣收交易费、结算费和账户维护费等费用）。</w:t>
      </w:r>
    </w:p>
    <w:p w14:paraId="57363FA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给予积极的配</w:t>
      </w:r>
      <w:r>
        <w:rPr>
          <w:rFonts w:ascii="彩虹粗仿宋" w:eastAsia="彩虹粗仿宋" w:hAnsi="宋体" w:cs="Arial" w:hint="eastAsia"/>
          <w:sz w:val="24"/>
        </w:rPr>
        <w:t>合和协助。</w:t>
      </w:r>
    </w:p>
    <w:p w14:paraId="7201B83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7.</w:t>
      </w:r>
      <w:r>
        <w:rPr>
          <w:rFonts w:ascii="彩虹粗仿宋" w:eastAsia="彩虹粗仿宋" w:hAnsi="宋体" w:cs="Arial" w:hint="eastAsia"/>
          <w:sz w:val="24"/>
        </w:rPr>
        <w:t>除依据法律法规和《基金合同》的规定外，基金托管人不得委托第三人托管基金财产。</w:t>
      </w:r>
    </w:p>
    <w:p w14:paraId="144616E9"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4FA3BB5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基金募集期间募集的资金应存于具有托管资格的银行开立的“基金募集专户”。该账户由基金管理人开立并管理。</w:t>
      </w:r>
    </w:p>
    <w:p w14:paraId="73B7AB7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w:t>
      </w:r>
      <w:r>
        <w:rPr>
          <w:rFonts w:ascii="彩虹粗仿宋" w:eastAsia="彩虹粗仿宋" w:hAnsi="宋体" w:cs="Arial" w:hint="eastAsia"/>
          <w:sz w:val="24"/>
        </w:rPr>
        <w:t>资，出具验资报告，出具的验资报告由参加验资的</w:t>
      </w:r>
      <w:r>
        <w:rPr>
          <w:rFonts w:ascii="彩虹粗仿宋" w:eastAsia="彩虹粗仿宋" w:hAnsi="宋体" w:cs="Arial" w:hint="eastAsia"/>
          <w:sz w:val="24"/>
        </w:rPr>
        <w:t>2</w:t>
      </w:r>
      <w:r>
        <w:rPr>
          <w:rFonts w:ascii="彩虹粗仿宋" w:eastAsia="彩虹粗仿宋" w:hAnsi="宋体" w:cs="Arial" w:hint="eastAsia"/>
          <w:sz w:val="24"/>
        </w:rPr>
        <w:t>名或</w:t>
      </w:r>
      <w:r>
        <w:rPr>
          <w:rFonts w:ascii="彩虹粗仿宋" w:eastAsia="彩虹粗仿宋" w:hAnsi="宋体" w:cs="Arial" w:hint="eastAsia"/>
          <w:sz w:val="24"/>
        </w:rPr>
        <w:t>2</w:t>
      </w:r>
      <w:r>
        <w:rPr>
          <w:rFonts w:ascii="彩虹粗仿宋" w:eastAsia="彩虹粗仿宋" w:hAnsi="宋体" w:cs="Arial" w:hint="eastAsia"/>
          <w:sz w:val="24"/>
        </w:rPr>
        <w:t>名以上中国注册会计师签字方为有效。</w:t>
      </w:r>
    </w:p>
    <w:p w14:paraId="449919D6"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若基金募集期限届满，未能达到《基金合同》生效的条件，由基金管理人按规定办理退款等事宜。</w:t>
      </w:r>
    </w:p>
    <w:p w14:paraId="5C240B3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（三）基金托管资金账户的开立和管理</w:t>
      </w:r>
    </w:p>
    <w:p w14:paraId="3D4B0140"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基金托管人可以基金的名义在其营业机构开立基金的托管资金账户，并根据基金管理人合法合规的指令办理资金收付。本基金的银行预留印鉴由基金托管人保管和使用。</w:t>
      </w:r>
    </w:p>
    <w:p w14:paraId="1A0C93E0"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79C9203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基金托管资金账户的开立和管理应符合银行业监督管理机构的有关规定。</w:t>
      </w:r>
    </w:p>
    <w:p w14:paraId="1C3AEAC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在符合法律法规规定的条件下，基金托管人可以通过基金托管人专用账户办理基金资产的支付。</w:t>
      </w:r>
    </w:p>
    <w:p w14:paraId="0B00C53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基金管理人应于托管产品到期后及时完成收益兑付、费用结清及其他应收应付款项资金划转，在确保后续不再发生款项进出后的</w:t>
      </w:r>
      <w:r>
        <w:rPr>
          <w:rFonts w:ascii="彩虹粗仿宋" w:eastAsia="彩虹粗仿宋" w:hAnsi="宋体" w:cs="Arial" w:hint="eastAsia"/>
          <w:sz w:val="24"/>
        </w:rPr>
        <w:t>10</w:t>
      </w:r>
      <w:r>
        <w:rPr>
          <w:rFonts w:ascii="彩虹粗仿宋" w:eastAsia="彩虹粗仿宋" w:hAnsi="宋体" w:cs="Arial" w:hint="eastAsia"/>
          <w:sz w:val="24"/>
        </w:rPr>
        <w:t>个工作日内向托管人发出销户申请。</w:t>
      </w:r>
    </w:p>
    <w:p w14:paraId="3FF89010"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w:t>
      </w:r>
      <w:r>
        <w:rPr>
          <w:rFonts w:ascii="彩虹粗仿宋" w:eastAsia="彩虹粗仿宋" w:hAnsi="宋体" w:cs="Arial" w:hint="eastAsia"/>
          <w:sz w:val="24"/>
        </w:rPr>
        <w:t>和结算备付金账户的开立和管理</w:t>
      </w:r>
    </w:p>
    <w:p w14:paraId="35E2BDB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基金托管人在中国证券登记结算有限责任公司为基金开立基金托管人与基金联名的证券账户。</w:t>
      </w:r>
    </w:p>
    <w:p w14:paraId="1F7D69B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F8F20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基金证券账户的开立和证券账户卡的保管由基金托管人负责，账户资产的管理和运用由基金管理人负责。</w:t>
      </w:r>
    </w:p>
    <w:p w14:paraId="2CB48C0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证券账户开户费由基金管理人先行垫付，待托管产品启始运营后，基金管理人可向基金托管人发送划款指令，将代垫开户费从</w:t>
      </w:r>
      <w:r>
        <w:rPr>
          <w:rFonts w:ascii="彩虹粗仿宋" w:eastAsia="彩虹粗仿宋" w:hAnsi="宋体" w:cs="Arial" w:hint="eastAsia"/>
          <w:sz w:val="24"/>
        </w:rPr>
        <w:t>本基金托管资金账户中扣还基金管理人。</w:t>
      </w:r>
    </w:p>
    <w:p w14:paraId="686494A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C8384F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w:t>
      </w:r>
      <w:r>
        <w:rPr>
          <w:rFonts w:ascii="彩虹粗仿宋" w:eastAsia="彩虹粗仿宋" w:hAnsi="宋体" w:cs="Arial" w:hint="eastAsia"/>
          <w:sz w:val="24"/>
        </w:rPr>
        <w:t>一方应予以配合。</w:t>
      </w:r>
    </w:p>
    <w:p w14:paraId="34DF598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EA0995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（五）银行间账户的开设和管理</w:t>
      </w:r>
    </w:p>
    <w:p w14:paraId="60CFCF5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基金管理人代表</w:t>
      </w:r>
      <w:r>
        <w:rPr>
          <w:rFonts w:ascii="彩虹粗仿宋" w:eastAsia="彩虹粗仿宋" w:hAnsi="宋体" w:cs="Arial" w:hint="eastAsia"/>
          <w:sz w:val="24"/>
        </w:rPr>
        <w:t>基金签订全国银行间债券市场债券回购主协议。</w:t>
      </w:r>
    </w:p>
    <w:p w14:paraId="2ACF15B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6989392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F0C2F23"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法律法规等有关规定对相关账户的开立和管理另有规定的，从其规定办理。</w:t>
      </w:r>
    </w:p>
    <w:p w14:paraId="3615777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77D31068" w14:textId="77777777" w:rsidR="00811027" w:rsidRDefault="007F70E6">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法律法规有关规定允许的各类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8A8849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2ABA41D9" w14:textId="77777777" w:rsidR="00811027" w:rsidRDefault="007F70E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w:t>
      </w:r>
      <w:r>
        <w:rPr>
          <w:rFonts w:ascii="彩虹粗仿宋" w:eastAsia="彩虹粗仿宋" w:hAnsi="宋体" w:cs="Arial" w:hint="eastAsia"/>
          <w:sz w:val="24"/>
        </w:rPr>
        <w:lastRenderedPageBreak/>
        <w:t>基金签署的、与基金财产有关的重大合同的原件分别由基金管理人、基金托管人保管。除本协议另有规定外，基金管理人代表基金签署的与基金</w:t>
      </w:r>
      <w:r>
        <w:rPr>
          <w:rFonts w:ascii="彩虹粗仿宋" w:eastAsia="彩虹粗仿宋" w:hAnsi="宋体" w:cs="Arial" w:hint="eastAsia"/>
          <w:sz w:val="24"/>
        </w:rPr>
        <w:t>财产有关的重大合同包括但不限于基金年度审计合同、基金信息披露协议及基金投资业务中产生的重大合同，基金管理人应尽量保证基金管理人和基金托管人至少各持有一份正本的原件。基金管理人应在重大合同签署后及时以加密方式将重大合同传真给基金托管人，并在三十个工作日内将正本送达基金托管人处。重大合同的保管期限不低于法定最低期限。</w:t>
      </w:r>
    </w:p>
    <w:p w14:paraId="00B4FBF1" w14:textId="77777777" w:rsidR="00811027" w:rsidRDefault="007F70E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33F80515" w14:textId="77777777" w:rsidR="00811027" w:rsidRDefault="007F70E6">
      <w:pPr>
        <w:pStyle w:val="2"/>
        <w:jc w:val="center"/>
        <w:rPr>
          <w:rFonts w:ascii="彩虹粗仿宋" w:eastAsia="彩虹粗仿宋"/>
          <w:sz w:val="30"/>
        </w:rPr>
      </w:pPr>
      <w:bookmarkStart w:id="44" w:name="_Toc139276895"/>
      <w:bookmarkStart w:id="45" w:name="_Toc86649725"/>
      <w:bookmarkStart w:id="46" w:name="_Toc86223245"/>
      <w:bookmarkStart w:id="47" w:name="_Toc119402713"/>
      <w:bookmarkStart w:id="48" w:name="_Toc84133788"/>
      <w:bookmarkStart w:id="49" w:name="_Toc84234390"/>
      <w:bookmarkStart w:id="50" w:name="_Toc110761799"/>
      <w:bookmarkStart w:id="51" w:name="_Toc110830495"/>
      <w:bookmarkStart w:id="52" w:name="_Toc118212953"/>
      <w:bookmarkStart w:id="53" w:name="_Toc84234437"/>
      <w:bookmarkStart w:id="54" w:name="_Toc108512361"/>
      <w:bookmarkStart w:id="55" w:name="_Toc118972651"/>
      <w:bookmarkStart w:id="56" w:name="_Toc120435786"/>
      <w:bookmarkStart w:id="57" w:name="_Toc118774806"/>
      <w:bookmarkStart w:id="58" w:name="_Toc86204791"/>
      <w:bookmarkStart w:id="59" w:name="_Toc86727358"/>
      <w:bookmarkStart w:id="60" w:name="_Toc110765663"/>
      <w:bookmarkStart w:id="61" w:name="_Toc86726442"/>
      <w:bookmarkStart w:id="62" w:name="_Toc86737932"/>
      <w:bookmarkStart w:id="63" w:name="_Toc86225294"/>
      <w:bookmarkStart w:id="64" w:name="_Toc89163371"/>
      <w:r>
        <w:rPr>
          <w:rFonts w:ascii="彩虹粗仿宋" w:eastAsia="彩虹粗仿宋" w:hint="eastAsia"/>
          <w:sz w:val="30"/>
        </w:rPr>
        <w:t>六、指令的发送、确认及执行</w:t>
      </w:r>
      <w:bookmarkEnd w:id="44"/>
    </w:p>
    <w:p w14:paraId="067FD47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w:t>
      </w:r>
      <w:r>
        <w:rPr>
          <w:rFonts w:ascii="彩虹粗仿宋" w:eastAsia="彩虹粗仿宋" w:hAnsi="宋体" w:cs="Arial" w:hint="eastAsia"/>
          <w:sz w:val="24"/>
        </w:rPr>
        <w:t>资金划拨及其他款项付款指令，基金托管人执行基金管理人的指令、办理基金名下的资金往来等有关事项。</w:t>
      </w:r>
    </w:p>
    <w:p w14:paraId="5275E3DB"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4BDBF4C6"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基金管理人应指定专人向基金托管人发送指令。</w:t>
      </w:r>
    </w:p>
    <w:p w14:paraId="5987C05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基金管理人应向基金托管人提供书面授权文件原件，内容包括被授权人名单、预留印鉴及被授权人签字样本，授权文件应注明被授权人相应的权限，并加盖单位公章。</w:t>
      </w:r>
    </w:p>
    <w:p w14:paraId="5745D59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基金托管人在收到授权文件原件并经电话确认后，授权文件即生效。如果授权文件中载明具体生效时间的，该生效时间不得早于基金托管人收到授权文件并经电话确认的时点。如早于上述时间，</w:t>
      </w:r>
      <w:r>
        <w:rPr>
          <w:rFonts w:ascii="彩虹粗仿宋" w:eastAsia="彩虹粗仿宋" w:hAnsi="宋体" w:cs="Arial" w:hint="eastAsia"/>
          <w:sz w:val="24"/>
        </w:rPr>
        <w:t>则以基金托管人收到授权文件并经电话确认的时点为授权文件的生效时间。</w:t>
      </w:r>
    </w:p>
    <w:p w14:paraId="5119451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57747DD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94435E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指令包括付款指令以及其他资金划拨指令等。</w:t>
      </w:r>
    </w:p>
    <w:p w14:paraId="2AA59223"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基金管理人发给基金托管人的指令应写明款项事由、支付时间、到账时间、金额、收付款账户等，加盖预留印鉴并由被授权人签字。</w:t>
      </w:r>
    </w:p>
    <w:p w14:paraId="428B26A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0E8B579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指令的发送</w:t>
      </w:r>
    </w:p>
    <w:p w14:paraId="70489A9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基金管理人发送指令应采用传真方式或双方协商一致的其他方式。</w:t>
      </w:r>
    </w:p>
    <w:p w14:paraId="50F6838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w:t>
      </w:r>
      <w:r>
        <w:rPr>
          <w:rFonts w:ascii="彩虹粗仿宋" w:eastAsia="彩虹粗仿宋" w:hAnsi="宋体" w:cs="Arial" w:hint="eastAsia"/>
          <w:sz w:val="24"/>
        </w:rPr>
        <w:lastRenderedPageBreak/>
        <w:t>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693570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6EA54DF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hint="eastAsia"/>
          <w:sz w:val="24"/>
        </w:rPr>
        <w:t>印章后发至基金托管人并电话确认，由基金托管人完成后台交易匹配及资金交收事宜。如果银行间结算系统已经生成的交易需要取消或终止，基金管理人要书面通知基金托管人。</w:t>
      </w:r>
    </w:p>
    <w:p w14:paraId="5FD9290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指令的确认</w:t>
      </w:r>
    </w:p>
    <w:p w14:paraId="67D1617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8CF955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指令的时间和执行</w:t>
      </w:r>
    </w:p>
    <w:p w14:paraId="33027156" w14:textId="77777777" w:rsidR="00811027" w:rsidRDefault="007F70E6">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w:t>
      </w:r>
      <w:r>
        <w:rPr>
          <w:rFonts w:ascii="彩虹粗仿宋" w:eastAsia="彩虹粗仿宋" w:hAnsi="宋体" w:cs="Arial" w:hint="eastAsia"/>
        </w:rPr>
        <w:t>1</w:t>
      </w:r>
      <w:r>
        <w:rPr>
          <w:rFonts w:ascii="彩虹粗仿宋" w:eastAsia="彩虹粗仿宋" w:hAnsi="宋体" w:cs="Arial" w:hint="eastAsia"/>
        </w:rPr>
        <w:t>个工作日向基金托管人发送指令并确认。对于要求当天到账的指令，必须在当天</w:t>
      </w:r>
      <w:r>
        <w:rPr>
          <w:rFonts w:ascii="彩虹粗仿宋" w:eastAsia="彩虹粗仿宋" w:hAnsi="宋体" w:cs="Arial" w:hint="eastAsia"/>
        </w:rPr>
        <w:t>15:30</w:t>
      </w:r>
      <w:r>
        <w:rPr>
          <w:rFonts w:ascii="彩虹粗仿宋" w:eastAsia="彩虹粗仿宋" w:hAnsi="宋体" w:cs="Arial" w:hint="eastAsia"/>
        </w:rPr>
        <w:t>前向基金托管人发送，</w:t>
      </w:r>
      <w:r>
        <w:rPr>
          <w:rFonts w:ascii="彩虹粗仿宋" w:eastAsia="彩虹粗仿宋" w:hAnsi="宋体" w:cs="Arial" w:hint="eastAsia"/>
        </w:rPr>
        <w:t>15:30</w:t>
      </w:r>
      <w:r>
        <w:rPr>
          <w:rFonts w:ascii="彩虹粗仿宋" w:eastAsia="彩虹粗仿宋" w:hAnsi="宋体" w:cs="Arial" w:hint="eastAsia"/>
        </w:rPr>
        <w:t>之后发送的，基金托管人尽力执行，但不能保证划账成功。如果要求当天某一时点到账的指令，则指令需要提前</w:t>
      </w:r>
      <w:r>
        <w:rPr>
          <w:rFonts w:ascii="彩虹粗仿宋" w:eastAsia="彩虹粗仿宋" w:hAnsi="宋体" w:cs="Arial" w:hint="eastAsia"/>
        </w:rPr>
        <w:t>2</w:t>
      </w:r>
      <w:r>
        <w:rPr>
          <w:rFonts w:ascii="彩虹粗仿宋" w:eastAsia="彩虹粗仿宋" w:hAnsi="宋体" w:cs="Arial" w:hint="eastAsia"/>
        </w:rPr>
        <w:t>个工作小时发送，并相关付款条件已经具备。基金托管人将视付款条件具备时为指令送达时间。对新股申购网下发行业务，基金管理人应在网下申购缴款日</w:t>
      </w:r>
      <w:r>
        <w:rPr>
          <w:rFonts w:ascii="彩虹粗仿宋" w:eastAsia="彩虹粗仿宋" w:hAnsi="宋体" w:cs="Arial" w:hint="eastAsia"/>
        </w:rPr>
        <w:t>(T</w:t>
      </w:r>
      <w:r>
        <w:rPr>
          <w:rFonts w:ascii="彩虹粗仿宋" w:eastAsia="彩虹粗仿宋" w:hAnsi="宋体" w:cs="Arial" w:hint="eastAsia"/>
        </w:rPr>
        <w:t>日</w:t>
      </w:r>
      <w:r>
        <w:rPr>
          <w:rFonts w:ascii="彩虹粗仿宋" w:eastAsia="彩虹粗仿宋" w:hAnsi="宋体" w:cs="Arial" w:hint="eastAsia"/>
        </w:rPr>
        <w:t>)</w:t>
      </w:r>
      <w:r>
        <w:rPr>
          <w:rFonts w:ascii="彩虹粗仿宋" w:eastAsia="彩虹粗仿宋" w:hAnsi="宋体" w:cs="Arial" w:hint="eastAsia"/>
        </w:rPr>
        <w:t>的前一工作日下班前将指令发送给基金托管人，指令发送时间最迟不应晚于</w:t>
      </w:r>
      <w:r>
        <w:rPr>
          <w:rFonts w:ascii="彩虹粗仿宋" w:eastAsia="彩虹粗仿宋" w:hAnsi="宋体" w:cs="Arial" w:hint="eastAsia"/>
        </w:rPr>
        <w:t>T</w:t>
      </w:r>
      <w:r>
        <w:rPr>
          <w:rFonts w:ascii="彩虹粗仿宋" w:eastAsia="彩虹粗仿宋" w:hAnsi="宋体" w:cs="Arial" w:hint="eastAsia"/>
        </w:rPr>
        <w:t>日上午</w:t>
      </w:r>
      <w:r>
        <w:rPr>
          <w:rFonts w:ascii="彩虹粗仿宋" w:eastAsia="彩虹粗仿宋" w:hAnsi="宋体" w:cs="Arial" w:hint="eastAsia"/>
        </w:rPr>
        <w:t>10:00</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基金管理人应确保基金托管人在执行指令时，基金托管</w:t>
      </w:r>
      <w:r>
        <w:rPr>
          <w:rFonts w:ascii="彩虹粗仿宋" w:eastAsia="彩虹粗仿宋" w:hAnsi="宋体" w:cs="Arial" w:hint="eastAsia"/>
          <w:szCs w:val="24"/>
        </w:rPr>
        <w:t>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1E2B6A5B" w14:textId="77777777" w:rsidR="00811027" w:rsidRDefault="007F70E6">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551C39A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基金管理人发送错误指令的情形包括指令违反法律法规、监管规定、《基金合同》或本协议约定，或指令发送人员无权或超越权限发送指令。</w:t>
      </w:r>
    </w:p>
    <w:p w14:paraId="1F58223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基金托管人发现基金管理人的指令错误时，有权视情况暂缓或拒绝执行，并及时通知基金管理人改正。如需托管人撤销尚未执行的指令，基金管理人应出具作废指令或作废说明、并电话通知托管人。</w:t>
      </w:r>
    </w:p>
    <w:p w14:paraId="46265E2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（五）基金托管人未按照基金</w:t>
      </w:r>
      <w:r>
        <w:rPr>
          <w:rFonts w:ascii="彩虹粗仿宋" w:eastAsia="彩虹粗仿宋" w:hAnsi="宋体" w:cs="Arial" w:hint="eastAsia"/>
          <w:sz w:val="24"/>
        </w:rPr>
        <w:t>管理人指令执行的处理方法</w:t>
      </w:r>
    </w:p>
    <w:p w14:paraId="65803EA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w:t>
      </w:r>
      <w:r>
        <w:rPr>
          <w:rFonts w:ascii="彩虹粗仿宋" w:eastAsia="彩虹粗仿宋" w:hAnsi="宋体" w:cs="Arial" w:hint="eastAsia"/>
          <w:sz w:val="24"/>
        </w:rPr>
        <w:lastRenderedPageBreak/>
        <w:t>由基金托管人</w:t>
      </w:r>
      <w:r>
        <w:rPr>
          <w:rFonts w:ascii="彩虹粗仿宋" w:eastAsia="彩虹粗仿宋" w:hint="eastAsia"/>
          <w:sz w:val="24"/>
        </w:rPr>
        <w:t>赔偿由此造成的直接损失。</w:t>
      </w:r>
    </w:p>
    <w:p w14:paraId="0B66F85B"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）更换被授权人员及授权权限的程序</w:t>
      </w:r>
    </w:p>
    <w:p w14:paraId="57D66DF0"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基金管理人更换被授权人、更改或终止对被授权人的授权，应立即将新的加盖公章的授权文件以邮件发送扫描件的方式通知基金托管人，并经电话确认后生效，原授权文件同时废止。</w:t>
      </w:r>
    </w:p>
    <w:p w14:paraId="5A34B2D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新的授权文件应当在邮件发出后七个工作日内送达基金托管人文件正本。新的授权文件生效之后，正本送达之前，基金托管</w:t>
      </w:r>
      <w:r>
        <w:rPr>
          <w:rFonts w:ascii="彩虹粗仿宋" w:eastAsia="彩虹粗仿宋" w:hAnsi="宋体" w:cs="Arial" w:hint="eastAsia"/>
          <w:sz w:val="24"/>
        </w:rPr>
        <w:t>人按照新的授权文件扫描件内容执行有关业务，如果新的授权文件正本与扫描件内容不同，由此产生的责任由基金管理人承担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w:t>
      </w:r>
      <w:r>
        <w:rPr>
          <w:rFonts w:ascii="彩虹粗仿宋" w:eastAsia="彩虹粗仿宋" w:hAnsi="宋体" w:cs="Arial"/>
          <w:sz w:val="24"/>
        </w:rPr>
        <w:t>收</w:t>
      </w:r>
      <w:r>
        <w:rPr>
          <w:rFonts w:ascii="彩虹粗仿宋" w:eastAsia="彩虹粗仿宋" w:hAnsi="宋体" w:cs="Arial" w:hint="eastAsia"/>
          <w:sz w:val="24"/>
        </w:rPr>
        <w:t>基金管理人指令的传真号或邮箱地址，应提前通知基金管理人。</w:t>
      </w:r>
    </w:p>
    <w:p w14:paraId="5B487F6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七</w:t>
      </w:r>
      <w:r>
        <w:rPr>
          <w:rFonts w:ascii="彩虹粗仿宋" w:eastAsia="彩虹粗仿宋" w:hAnsi="宋体" w:cs="Arial" w:hint="eastAsia"/>
          <w:sz w:val="24"/>
        </w:rPr>
        <w:t>）其他事项</w:t>
      </w:r>
    </w:p>
    <w:p w14:paraId="7226D84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正确执行基金管理人的有效指令对基金财产造成的损失不承担赔偿责任。</w:t>
      </w:r>
    </w:p>
    <w:p w14:paraId="006EA053"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CEFA7FB" w14:textId="77777777" w:rsidR="00811027" w:rsidRDefault="00811027">
      <w:pPr>
        <w:adjustRightInd w:val="0"/>
        <w:snapToGrid w:val="0"/>
        <w:rPr>
          <w:rFonts w:ascii="彩虹粗仿宋" w:eastAsia="彩虹粗仿宋" w:hAnsi="宋体" w:cs="Arial"/>
          <w:sz w:val="24"/>
        </w:rPr>
      </w:pPr>
    </w:p>
    <w:p w14:paraId="284BD70D" w14:textId="77777777" w:rsidR="00811027" w:rsidRDefault="007F70E6">
      <w:pPr>
        <w:pStyle w:val="2"/>
        <w:jc w:val="center"/>
        <w:rPr>
          <w:rFonts w:ascii="彩虹粗仿宋" w:eastAsia="彩虹粗仿宋"/>
          <w:sz w:val="30"/>
        </w:rPr>
      </w:pPr>
      <w:bookmarkStart w:id="65" w:name="_Toc139276896"/>
      <w:r>
        <w:rPr>
          <w:rFonts w:ascii="彩虹粗仿宋" w:eastAsia="彩虹粗仿宋" w:hint="eastAsia"/>
          <w:sz w:val="30"/>
        </w:rPr>
        <w:t>七、交易及清算交收安排</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980850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432666C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基金管理人、基金托管人应遵守本</w:t>
      </w:r>
      <w:r>
        <w:rPr>
          <w:rFonts w:ascii="彩虹粗仿宋" w:eastAsia="彩虹粗仿宋" w:hAnsi="宋体" w:cs="Arial"/>
          <w:sz w:val="24"/>
        </w:rPr>
        <w:t>协议</w:t>
      </w:r>
      <w:r>
        <w:rPr>
          <w:rFonts w:ascii="彩虹粗仿宋" w:eastAsia="彩虹粗仿宋" w:hAnsi="宋体" w:cs="Arial" w:hint="eastAsia"/>
          <w:sz w:val="24"/>
        </w:rPr>
        <w:t>下述（一</w:t>
      </w:r>
      <w:r>
        <w:rPr>
          <w:rFonts w:ascii="彩虹粗仿宋" w:eastAsia="彩虹粗仿宋" w:hAnsi="宋体" w:cs="Arial" w:hint="eastAsia"/>
          <w:sz w:val="24"/>
        </w:rPr>
        <w:t>）和（二）之约定。</w:t>
      </w:r>
    </w:p>
    <w:p w14:paraId="465A4F3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14:paraId="7B3ECCDD"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w:t>
      </w:r>
      <w:r>
        <w:rPr>
          <w:rFonts w:ascii="彩虹粗仿宋" w:eastAsia="彩虹粗仿宋" w:hAnsi="宋体" w:cs="Arial" w:hint="eastAsia"/>
          <w:sz w:val="24"/>
        </w:rPr>
        <w:lastRenderedPageBreak/>
        <w:t>构的有关情况及交易信息予以披露，并将该等情况及基金交易单元号、佣金费率等基本信息以及变更情况及时以</w:t>
      </w:r>
      <w:r>
        <w:rPr>
          <w:rFonts w:ascii="彩虹粗仿宋" w:eastAsia="彩虹粗仿宋" w:hAnsi="宋体" w:cs="Arial" w:hint="eastAsia"/>
          <w:sz w:val="24"/>
        </w:rPr>
        <w:t>书面形式通知基金托管人。</w:t>
      </w:r>
    </w:p>
    <w:p w14:paraId="14CE874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74F9227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EC6835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18170A6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结算备付金与保证金</w:t>
      </w:r>
    </w:p>
    <w:p w14:paraId="770371C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hint="eastAsia"/>
          <w:bCs/>
          <w:sz w:val="24"/>
        </w:rPr>
        <w:t>中国证券登记结算有限</w:t>
      </w:r>
      <w:r>
        <w:rPr>
          <w:rFonts w:ascii="彩虹粗仿宋" w:eastAsia="彩虹粗仿宋" w:hAnsi="宋体" w:hint="eastAsia"/>
          <w:bCs/>
          <w:sz w:val="24"/>
        </w:rPr>
        <w:t>责任公司分别于每月前</w:t>
      </w:r>
      <w:r>
        <w:rPr>
          <w:rFonts w:ascii="彩虹粗仿宋" w:eastAsia="彩虹粗仿宋" w:hAnsi="宋体" w:hint="eastAsia"/>
          <w:bCs/>
          <w:sz w:val="24"/>
        </w:rPr>
        <w:t>6</w:t>
      </w:r>
      <w:r>
        <w:rPr>
          <w:rFonts w:ascii="彩虹粗仿宋" w:eastAsia="彩虹粗仿宋" w:hAnsi="宋体" w:hint="eastAsia"/>
          <w:bCs/>
          <w:sz w:val="24"/>
        </w:rPr>
        <w:t>个交易日及每月前</w:t>
      </w:r>
      <w:r>
        <w:rPr>
          <w:rFonts w:ascii="彩虹粗仿宋" w:eastAsia="彩虹粗仿宋" w:hAnsi="宋体" w:hint="eastAsia"/>
          <w:bCs/>
          <w:sz w:val="24"/>
        </w:rPr>
        <w:t>3</w:t>
      </w:r>
      <w:r>
        <w:rPr>
          <w:rFonts w:ascii="彩虹粗仿宋" w:eastAsia="彩虹粗仿宋" w:hAnsi="宋体" w:hint="eastAsia"/>
          <w:bCs/>
          <w:sz w:val="24"/>
        </w:rPr>
        <w:t>个交易日内，对结算参与人最低备付金限额与结算保证金限额进行重新核算、调整。基金托管人应分别于每月前</w:t>
      </w:r>
      <w:r>
        <w:rPr>
          <w:rFonts w:ascii="彩虹粗仿宋" w:eastAsia="彩虹粗仿宋" w:hAnsi="宋体" w:hint="eastAsia"/>
          <w:bCs/>
          <w:sz w:val="24"/>
        </w:rPr>
        <w:t>3</w:t>
      </w:r>
      <w:r>
        <w:rPr>
          <w:rFonts w:ascii="彩虹粗仿宋" w:eastAsia="彩虹粗仿宋" w:hAnsi="宋体" w:hint="eastAsia"/>
          <w:bCs/>
          <w:sz w:val="24"/>
        </w:rPr>
        <w:t>个交易日内及结算保证金调整当日通过《资金账户报告》通知基金管理人本基金最低备付金调整金额以及调整后的结算保证金金额。</w:t>
      </w:r>
    </w:p>
    <w:p w14:paraId="5E0B62C3" w14:textId="77777777" w:rsidR="00811027" w:rsidRDefault="007F70E6">
      <w:pPr>
        <w:adjustRightInd w:val="0"/>
        <w:snapToGrid w:val="0"/>
        <w:ind w:firstLine="480"/>
        <w:rPr>
          <w:rFonts w:ascii="彩虹粗仿宋" w:eastAsia="彩虹粗仿宋"/>
          <w:sz w:val="24"/>
        </w:rPr>
      </w:pPr>
      <w:r>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w:t>
      </w:r>
      <w:r>
        <w:rPr>
          <w:rFonts w:ascii="彩虹粗仿宋" w:eastAsia="彩虹粗仿宋" w:hint="eastAsia"/>
          <w:sz w:val="24"/>
        </w:rPr>
        <w:t>点补足透支金额：</w:t>
      </w:r>
    </w:p>
    <w:p w14:paraId="0EF8A627" w14:textId="77777777" w:rsidR="00811027" w:rsidRDefault="007F70E6">
      <w:pPr>
        <w:adjustRightInd w:val="0"/>
        <w:snapToGrid w:val="0"/>
        <w:ind w:firstLine="480"/>
        <w:rPr>
          <w:rFonts w:ascii="彩虹粗仿宋" w:eastAsia="彩虹粗仿宋"/>
          <w:sz w:val="24"/>
        </w:rPr>
      </w:pPr>
      <w:r>
        <w:rPr>
          <w:rFonts w:ascii="彩虹粗仿宋" w:eastAsia="彩虹粗仿宋" w:hint="eastAsia"/>
          <w:sz w:val="24"/>
        </w:rPr>
        <w:t>（</w:t>
      </w:r>
      <w:r>
        <w:rPr>
          <w:rFonts w:ascii="彩虹粗仿宋" w:eastAsia="彩虹粗仿宋" w:hint="eastAsia"/>
          <w:sz w:val="24"/>
        </w:rPr>
        <w:t>1</w:t>
      </w:r>
      <w:r>
        <w:rPr>
          <w:rFonts w:ascii="彩虹粗仿宋" w:eastAsia="彩虹粗仿宋" w:hint="eastAsia"/>
          <w:sz w:val="24"/>
        </w:rPr>
        <w:t>）固定备付金比例计收方式下，基金管理人应在调整最低备付金、结算保证金当日上午</w:t>
      </w:r>
      <w:r>
        <w:rPr>
          <w:rFonts w:ascii="彩虹粗仿宋" w:eastAsia="彩虹粗仿宋" w:hint="eastAsia"/>
          <w:sz w:val="24"/>
        </w:rPr>
        <w:t>11</w:t>
      </w:r>
      <w:r>
        <w:rPr>
          <w:rFonts w:ascii="彩虹粗仿宋" w:eastAsia="彩虹粗仿宋" w:hint="eastAsia"/>
          <w:sz w:val="24"/>
        </w:rPr>
        <w:t>：</w:t>
      </w:r>
      <w:r>
        <w:rPr>
          <w:rFonts w:ascii="彩虹粗仿宋" w:eastAsia="彩虹粗仿宋" w:hint="eastAsia"/>
          <w:sz w:val="24"/>
        </w:rPr>
        <w:t>00</w:t>
      </w:r>
      <w:r>
        <w:rPr>
          <w:rFonts w:ascii="彩虹粗仿宋" w:eastAsia="彩虹粗仿宋" w:hint="eastAsia"/>
          <w:sz w:val="24"/>
        </w:rPr>
        <w:t>之前补足金额。</w:t>
      </w:r>
    </w:p>
    <w:p w14:paraId="6BF0D063"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int="eastAsia"/>
          <w:sz w:val="24"/>
        </w:rPr>
        <w:t>（</w:t>
      </w:r>
      <w:r>
        <w:rPr>
          <w:rFonts w:ascii="彩虹粗仿宋" w:eastAsia="彩虹粗仿宋" w:hint="eastAsia"/>
          <w:sz w:val="24"/>
        </w:rPr>
        <w:t>2</w:t>
      </w:r>
      <w:r>
        <w:rPr>
          <w:rFonts w:ascii="彩虹粗仿宋" w:eastAsia="彩虹粗仿宋" w:hint="eastAsia"/>
          <w:sz w:val="24"/>
        </w:rPr>
        <w:t>）差异化备付金比例计收方式下，基金管理人应最晚于资金交收日上午</w:t>
      </w:r>
      <w:r>
        <w:rPr>
          <w:rFonts w:ascii="彩虹粗仿宋" w:eastAsia="彩虹粗仿宋" w:hint="eastAsia"/>
          <w:sz w:val="24"/>
        </w:rPr>
        <w:t>8</w:t>
      </w:r>
      <w:r>
        <w:rPr>
          <w:rFonts w:ascii="彩虹粗仿宋" w:eastAsia="彩虹粗仿宋" w:hint="eastAsia"/>
          <w:sz w:val="24"/>
        </w:rPr>
        <w:t>：</w:t>
      </w:r>
      <w:r>
        <w:rPr>
          <w:rFonts w:ascii="彩虹粗仿宋" w:eastAsia="彩虹粗仿宋" w:hint="eastAsia"/>
          <w:sz w:val="24"/>
        </w:rPr>
        <w:t>30</w:t>
      </w:r>
      <w:r>
        <w:rPr>
          <w:rFonts w:ascii="彩虹粗仿宋" w:eastAsia="彩虹粗仿宋" w:hint="eastAsia"/>
          <w:sz w:val="24"/>
        </w:rPr>
        <w:t>前补足金额。</w:t>
      </w:r>
    </w:p>
    <w:p w14:paraId="01E196BC" w14:textId="77777777" w:rsidR="00811027" w:rsidRDefault="007F70E6">
      <w:pPr>
        <w:adjustRightInd w:val="0"/>
        <w:snapToGrid w:val="0"/>
        <w:ind w:firstLine="480"/>
        <w:rPr>
          <w:rFonts w:ascii="彩虹粗仿宋" w:eastAsia="彩虹粗仿宋" w:hAnsi="宋体"/>
          <w:bCs/>
          <w:sz w:val="24"/>
        </w:rPr>
      </w:pPr>
      <w:r>
        <w:rPr>
          <w:rFonts w:ascii="彩虹粗仿宋" w:eastAsia="彩虹粗仿宋" w:hAnsi="宋体" w:hint="eastAsia"/>
          <w:bCs/>
          <w:sz w:val="24"/>
        </w:rPr>
        <w:t>2</w:t>
      </w:r>
      <w:r>
        <w:rPr>
          <w:rFonts w:ascii="彩虹粗仿宋" w:eastAsia="彩虹粗仿宋" w:hAnsi="宋体" w:cs="Arial" w:hint="eastAsia"/>
          <w:sz w:val="24"/>
        </w:rPr>
        <w:t>.</w:t>
      </w:r>
      <w:r>
        <w:rPr>
          <w:rFonts w:ascii="彩虹粗仿宋" w:eastAsia="彩虹粗仿宋" w:hAnsi="宋体" w:hint="eastAsia"/>
          <w:bCs/>
          <w:sz w:val="24"/>
        </w:rPr>
        <w:t>清算交收</w:t>
      </w:r>
    </w:p>
    <w:p w14:paraId="6B0147C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591B7A6"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过错在清算上造成基金财产的直接损失，应由基金托管人负责赔偿，但因中国人民银行、中国结算和银行间市场登记结算机构资金结算系统以及其他机构的结算系统发生故障等非基金托管人可以控制的因素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Pr>
          <w:rFonts w:ascii="彩虹粗仿宋" w:eastAsia="彩虹粗仿宋" w:hAnsi="宋体" w:cs="Arial" w:hint="eastAsia"/>
          <w:sz w:val="24"/>
        </w:rPr>
        <w:t>及质押券欠库等原因造成基金投资清算困难和风险</w:t>
      </w:r>
      <w:r>
        <w:rPr>
          <w:rFonts w:ascii="彩虹粗仿宋" w:eastAsia="彩虹粗仿宋" w:hAnsi="宋体" w:cs="Arial" w:hint="eastAsia"/>
          <w:sz w:val="24"/>
        </w:rPr>
        <w:lastRenderedPageBreak/>
        <w:t>的，基金托管人在预清算结束后应通知基金管理人预透支和预欠库事项，基金管理人应保持联系方式畅通，后续补缴等事宜由基金管理人负责处理，由此给基金托管人、本基金和基金托管人托管的其他资产造成的直接损失由基金管理人承担。</w:t>
      </w:r>
    </w:p>
    <w:p w14:paraId="71F1E216" w14:textId="77777777" w:rsidR="00811027" w:rsidRDefault="007F70E6">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w:t>
      </w:r>
      <w:r>
        <w:rPr>
          <w:rFonts w:ascii="彩虹粗仿宋" w:eastAsia="彩虹粗仿宋" w:hAnsi="宋体" w:cs="宋体" w:hint="eastAsia"/>
          <w:color w:val="000000"/>
          <w:kern w:val="0"/>
          <w:sz w:val="24"/>
        </w:rPr>
        <w:t>T</w:t>
      </w:r>
      <w:r>
        <w:rPr>
          <w:rFonts w:ascii="彩虹粗仿宋" w:eastAsia="彩虹粗仿宋" w:hAnsi="宋体" w:cs="宋体" w:hint="eastAsia"/>
          <w:color w:val="000000"/>
          <w:kern w:val="0"/>
          <w:sz w:val="24"/>
        </w:rPr>
        <w:t>日日终有足够的资金头寸完成</w:t>
      </w:r>
      <w:r>
        <w:rPr>
          <w:rFonts w:ascii="彩虹粗仿宋" w:eastAsia="彩虹粗仿宋" w:hAnsi="宋体" w:cs="宋体" w:hint="eastAsia"/>
          <w:color w:val="000000"/>
          <w:kern w:val="0"/>
          <w:sz w:val="24"/>
        </w:rPr>
        <w:t xml:space="preserve"> T+1</w:t>
      </w:r>
      <w:r>
        <w:rPr>
          <w:rFonts w:ascii="彩虹粗仿宋" w:eastAsia="彩虹粗仿宋" w:hAnsi="宋体" w:cs="宋体" w:hint="eastAsia"/>
          <w:color w:val="000000"/>
          <w:kern w:val="0"/>
          <w:sz w:val="24"/>
        </w:rPr>
        <w:t>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交收；如因基金管理人原因导致资金头寸不足，基金管理人应视基金托管人最低结算备付金比例计收方式分别于下列时点补足透支金额：</w:t>
      </w:r>
    </w:p>
    <w:p w14:paraId="3770BB87" w14:textId="77777777" w:rsidR="00811027" w:rsidRDefault="007F70E6">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w:t>
      </w:r>
      <w:r>
        <w:rPr>
          <w:rFonts w:ascii="彩虹粗仿宋" w:eastAsia="彩虹粗仿宋" w:hAnsi="宋体" w:cs="宋体" w:hint="eastAsia"/>
          <w:color w:val="000000"/>
          <w:kern w:val="0"/>
          <w:sz w:val="24"/>
        </w:rPr>
        <w:t>1</w:t>
      </w:r>
      <w:r>
        <w:rPr>
          <w:rFonts w:ascii="彩虹粗仿宋" w:eastAsia="彩虹粗仿宋" w:hAnsi="宋体" w:cs="宋体" w:hint="eastAsia"/>
          <w:color w:val="000000"/>
          <w:kern w:val="0"/>
          <w:sz w:val="24"/>
        </w:rPr>
        <w:t>）固定备付金比例计收</w:t>
      </w:r>
      <w:r>
        <w:rPr>
          <w:rFonts w:ascii="彩虹粗仿宋" w:eastAsia="彩虹粗仿宋" w:hAnsi="宋体" w:cs="宋体" w:hint="eastAsia"/>
          <w:color w:val="000000"/>
          <w:kern w:val="0"/>
          <w:sz w:val="24"/>
        </w:rPr>
        <w:t>方式下，基金管理人应最晚于资金交收日上午</w:t>
      </w:r>
      <w:r>
        <w:rPr>
          <w:rFonts w:ascii="彩虹粗仿宋" w:eastAsia="彩虹粗仿宋" w:hAnsi="宋体" w:cs="宋体" w:hint="eastAsia"/>
          <w:color w:val="000000"/>
          <w:kern w:val="0"/>
          <w:sz w:val="24"/>
        </w:rPr>
        <w:t>11</w:t>
      </w:r>
      <w:r>
        <w:rPr>
          <w:rFonts w:ascii="彩虹粗仿宋" w:eastAsia="彩虹粗仿宋" w:hAnsi="宋体" w:cs="宋体" w:hint="eastAsia"/>
          <w:color w:val="000000"/>
          <w:kern w:val="0"/>
          <w:sz w:val="24"/>
        </w:rPr>
        <w:t>：</w:t>
      </w:r>
      <w:r>
        <w:rPr>
          <w:rFonts w:ascii="彩虹粗仿宋" w:eastAsia="彩虹粗仿宋" w:hAnsi="宋体" w:cs="宋体" w:hint="eastAsia"/>
          <w:color w:val="000000"/>
          <w:kern w:val="0"/>
          <w:sz w:val="24"/>
        </w:rPr>
        <w:t>00</w:t>
      </w:r>
      <w:r>
        <w:rPr>
          <w:rFonts w:ascii="彩虹粗仿宋" w:eastAsia="彩虹粗仿宋" w:hAnsi="宋体" w:cs="宋体" w:hint="eastAsia"/>
          <w:color w:val="000000"/>
          <w:kern w:val="0"/>
          <w:sz w:val="24"/>
        </w:rPr>
        <w:t>前补足金额。</w:t>
      </w:r>
    </w:p>
    <w:p w14:paraId="7D5248DC" w14:textId="77777777" w:rsidR="00811027" w:rsidRDefault="007F70E6">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w:t>
      </w:r>
      <w:r>
        <w:rPr>
          <w:rFonts w:ascii="彩虹粗仿宋" w:eastAsia="彩虹粗仿宋" w:hAnsi="宋体" w:cs="宋体" w:hint="eastAsia"/>
          <w:color w:val="000000"/>
          <w:kern w:val="0"/>
          <w:sz w:val="24"/>
        </w:rPr>
        <w:t>2</w:t>
      </w:r>
      <w:r>
        <w:rPr>
          <w:rFonts w:ascii="彩虹粗仿宋" w:eastAsia="彩虹粗仿宋" w:hAnsi="宋体" w:cs="宋体" w:hint="eastAsia"/>
          <w:color w:val="000000"/>
          <w:kern w:val="0"/>
          <w:sz w:val="24"/>
        </w:rPr>
        <w:t>）差异化备付金比例计收方式下，基金管理人应最晚于资金交收日上午</w:t>
      </w:r>
      <w:r>
        <w:rPr>
          <w:rFonts w:ascii="彩虹粗仿宋" w:eastAsia="彩虹粗仿宋" w:hAnsi="宋体" w:cs="宋体" w:hint="eastAsia"/>
          <w:color w:val="000000"/>
          <w:kern w:val="0"/>
          <w:sz w:val="24"/>
        </w:rPr>
        <w:t>8</w:t>
      </w:r>
      <w:r>
        <w:rPr>
          <w:rFonts w:ascii="彩虹粗仿宋" w:eastAsia="彩虹粗仿宋" w:hAnsi="宋体" w:cs="宋体" w:hint="eastAsia"/>
          <w:color w:val="000000"/>
          <w:kern w:val="0"/>
          <w:sz w:val="24"/>
        </w:rPr>
        <w:t>：</w:t>
      </w:r>
      <w:r>
        <w:rPr>
          <w:rFonts w:ascii="彩虹粗仿宋" w:eastAsia="彩虹粗仿宋" w:hAnsi="宋体" w:cs="宋体" w:hint="eastAsia"/>
          <w:color w:val="000000"/>
          <w:kern w:val="0"/>
          <w:sz w:val="24"/>
        </w:rPr>
        <w:t>30</w:t>
      </w:r>
      <w:r>
        <w:rPr>
          <w:rFonts w:ascii="彩虹粗仿宋" w:eastAsia="彩虹粗仿宋" w:hAnsi="宋体" w:cs="宋体" w:hint="eastAsia"/>
          <w:color w:val="000000"/>
          <w:kern w:val="0"/>
          <w:sz w:val="24"/>
        </w:rPr>
        <w:t>前补足金额。</w:t>
      </w:r>
    </w:p>
    <w:p w14:paraId="02BA67FA" w14:textId="77777777" w:rsidR="00811027" w:rsidRDefault="007F70E6">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w:t>
      </w:r>
      <w:r>
        <w:rPr>
          <w:rFonts w:ascii="彩虹粗仿宋" w:eastAsia="彩虹粗仿宋" w:hAnsi="宋体" w:cs="Arial" w:hint="eastAsia"/>
          <w:sz w:val="24"/>
        </w:rPr>
        <w:t>和基金托管人托管的其他资产</w:t>
      </w:r>
      <w:r>
        <w:rPr>
          <w:rFonts w:ascii="彩虹粗仿宋" w:eastAsia="彩虹粗仿宋" w:hAnsi="宋体" w:cs="宋体" w:hint="eastAsia"/>
          <w:color w:val="000000"/>
          <w:kern w:val="0"/>
          <w:sz w:val="24"/>
        </w:rPr>
        <w:t>造成的直接损失由基金管理人负责。</w:t>
      </w:r>
    </w:p>
    <w:p w14:paraId="690B60F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344165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对于中国证券登记结算有限责任公司实行</w:t>
      </w:r>
      <w:r>
        <w:rPr>
          <w:rFonts w:ascii="彩虹粗仿宋" w:eastAsia="彩虹粗仿宋" w:hAnsi="宋体" w:cs="Arial" w:hint="eastAsia"/>
          <w:sz w:val="24"/>
        </w:rPr>
        <w:t>T+0</w:t>
      </w:r>
      <w:r>
        <w:rPr>
          <w:rFonts w:ascii="彩虹粗仿宋" w:eastAsia="彩虹粗仿宋" w:hAnsi="宋体" w:cs="Arial" w:hint="eastAsia"/>
          <w:sz w:val="24"/>
        </w:rPr>
        <w:t>非担保交收的业务，基金管理人应在交易日</w:t>
      </w:r>
      <w:r>
        <w:rPr>
          <w:rFonts w:ascii="彩虹粗仿宋" w:eastAsia="彩虹粗仿宋" w:hAnsi="宋体" w:cs="Arial" w:hint="eastAsia"/>
          <w:sz w:val="24"/>
        </w:rPr>
        <w:t>14:00</w:t>
      </w:r>
      <w:r>
        <w:rPr>
          <w:rFonts w:ascii="彩虹粗仿宋" w:eastAsia="彩虹粗仿宋" w:hAnsi="宋体" w:cs="Arial" w:hint="eastAsia"/>
          <w:sz w:val="24"/>
        </w:rPr>
        <w:t>前将划款指令发送至基金托管人。因基金管理人指令传输不及时，致使资金未能及时划入中国结算指定交收账户所造成的损失由基金管理人承担。</w:t>
      </w:r>
      <w:r>
        <w:rPr>
          <w:rFonts w:ascii="彩虹粗仿宋" w:eastAsia="彩虹粗仿宋" w:hAnsi="宋体" w:cs="Arial" w:hint="eastAsia"/>
          <w:sz w:val="24"/>
        </w:rPr>
        <w:t>包括但不限于赔偿在该市场引起其他托管客户交易失败、赔偿因占用结算参与人最低备付金带来的利息损失。</w:t>
      </w:r>
    </w:p>
    <w:p w14:paraId="1B1DF63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Pr>
          <w:rFonts w:ascii="彩虹粗仿宋" w:eastAsia="彩虹粗仿宋" w:hAnsi="宋体" w:cs="Arial" w:hint="eastAsia"/>
          <w:sz w:val="24"/>
        </w:rPr>
        <w:t>交易记录、资金和证券</w:t>
      </w:r>
      <w:r>
        <w:rPr>
          <w:rFonts w:ascii="彩虹粗仿宋" w:eastAsia="彩虹粗仿宋" w:hAnsi="宋体" w:cs="Arial" w:hint="eastAsia"/>
          <w:sz w:val="24"/>
        </w:rPr>
        <w:t>/</w:t>
      </w:r>
      <w:r>
        <w:rPr>
          <w:rFonts w:ascii="彩虹粗仿宋" w:eastAsia="彩虹粗仿宋" w:hAnsi="宋体" w:cs="Arial"/>
          <w:sz w:val="24"/>
        </w:rPr>
        <w:t>期货</w:t>
      </w:r>
      <w:r>
        <w:rPr>
          <w:rFonts w:ascii="彩虹粗仿宋" w:eastAsia="彩虹粗仿宋" w:hAnsi="宋体" w:cs="Arial" w:hint="eastAsia"/>
          <w:sz w:val="24"/>
        </w:rPr>
        <w:t>账目核对的时间和方式</w:t>
      </w:r>
    </w:p>
    <w:p w14:paraId="7120BA4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）交易记录的核对</w:t>
      </w:r>
    </w:p>
    <w:p w14:paraId="164F83D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B13D7C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）资金账目的核对</w:t>
      </w:r>
    </w:p>
    <w:p w14:paraId="6D111EF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5F17F6C9"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）证券</w:t>
      </w:r>
      <w:r>
        <w:rPr>
          <w:rFonts w:ascii="彩虹粗仿宋" w:eastAsia="彩虹粗仿宋" w:hAnsi="宋体" w:cs="Arial" w:hint="eastAsia"/>
          <w:sz w:val="24"/>
        </w:rPr>
        <w:t>/</w:t>
      </w:r>
      <w:r>
        <w:rPr>
          <w:rFonts w:ascii="彩虹粗仿宋" w:eastAsia="彩虹粗仿宋" w:hAnsi="宋体" w:cs="Arial" w:hint="eastAsia"/>
          <w:sz w:val="24"/>
        </w:rPr>
        <w:t>期货账目的核对</w:t>
      </w:r>
    </w:p>
    <w:p w14:paraId="3CC2F39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w:t>
      </w:r>
      <w:r>
        <w:rPr>
          <w:rFonts w:ascii="彩虹粗仿宋" w:eastAsia="彩虹粗仿宋" w:hAnsi="宋体" w:cs="Arial" w:hint="eastAsia"/>
          <w:sz w:val="24"/>
        </w:rPr>
        <w:t>/</w:t>
      </w:r>
      <w:r>
        <w:rPr>
          <w:rFonts w:ascii="彩虹粗仿宋" w:eastAsia="彩虹粗仿宋" w:hAnsi="宋体" w:cs="Arial" w:hint="eastAsia"/>
          <w:sz w:val="24"/>
        </w:rPr>
        <w:t>期货账目，确保双方</w:t>
      </w:r>
      <w:r>
        <w:rPr>
          <w:rFonts w:ascii="彩虹粗仿宋" w:eastAsia="彩虹粗仿宋" w:hAnsi="宋体" w:cs="Arial" w:hint="eastAsia"/>
          <w:sz w:val="24"/>
        </w:rPr>
        <w:lastRenderedPageBreak/>
        <w:t>账目相符。</w:t>
      </w:r>
    </w:p>
    <w:p w14:paraId="1EF24040"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5CE60CB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基金份额申购、赎回的确认、清算由基金管理人或其委托的注册登记机构负责。</w:t>
      </w:r>
    </w:p>
    <w:p w14:paraId="5283490B"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547FE35"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基金管理人应保证本基金（或本基金管理人委托）的注册登记机构每个工作日</w:t>
      </w:r>
      <w:r>
        <w:rPr>
          <w:rFonts w:ascii="彩虹粗仿宋" w:eastAsia="彩虹粗仿宋" w:hAnsi="宋体" w:cs="Arial" w:hint="eastAsia"/>
          <w:sz w:val="24"/>
        </w:rPr>
        <w:t>15:00</w:t>
      </w:r>
      <w:r>
        <w:rPr>
          <w:rFonts w:ascii="彩虹粗仿宋" w:eastAsia="彩虹粗仿宋" w:hAnsi="宋体" w:cs="Arial" w:hint="eastAsia"/>
          <w:sz w:val="24"/>
        </w:rPr>
        <w:t>前向基金托管人发送前一开放日上述有关数据，并保证相</w:t>
      </w:r>
      <w:r>
        <w:rPr>
          <w:rFonts w:ascii="彩虹粗仿宋" w:eastAsia="彩虹粗仿宋" w:hAnsi="宋体" w:cs="Arial" w:hint="eastAsia"/>
          <w:sz w:val="24"/>
        </w:rPr>
        <w:t>关数据的准确、完整。</w:t>
      </w:r>
    </w:p>
    <w:p w14:paraId="780C125D"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注册登记机构应通过与基金托管人建立的加密系统发送有关数据，如因各种原因，该系统无法正常发送，双方可协商解决处理方式。基金管理人向基金托管人发送的数据，双方各自按有关规定保存。</w:t>
      </w:r>
    </w:p>
    <w:p w14:paraId="05A38D49"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1B312DB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关于清算专用账户的设立和管理</w:t>
      </w:r>
    </w:p>
    <w:p w14:paraId="1C625A55"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0F4038F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对于基金申购过程中产生的应收款，应由基金管理人负责与</w:t>
      </w:r>
      <w:r>
        <w:rPr>
          <w:rFonts w:ascii="彩虹粗仿宋" w:eastAsia="彩虹粗仿宋" w:hAnsi="宋体" w:cs="Arial" w:hint="eastAsia"/>
          <w:sz w:val="24"/>
        </w:rPr>
        <w:t>有关当事人确定到账日期并通知基金托管人，到账日应收款没有到达基金托管资金账户的，基金托管人应及时通知基金管理人采取措施进行催收，由此造成基金损失的，基金管理人应负责向有关当事人追偿基金的损失，基金托管人应给予必要的协助与配合。</w:t>
      </w:r>
    </w:p>
    <w:p w14:paraId="1CB7ADD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hint="eastAsia"/>
          <w:sz w:val="24"/>
        </w:rPr>
        <w:t>赎回和分红资金划拨规定</w:t>
      </w:r>
    </w:p>
    <w:p w14:paraId="6F75AA6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托管资金账户有足够的资金，基金托管人应按时拨付；因基金托管资金账户没有足够的资金，导致基金托管人不能按时拨付，基金托管人应及时通知基金管理人，如系基金管理人的原因造成，责任由基金管理人承担，基金托管人不承担垫款义务。</w:t>
      </w:r>
    </w:p>
    <w:p w14:paraId="79D7D6EF"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hint="eastAsia"/>
          <w:sz w:val="24"/>
        </w:rPr>
        <w:t>资金指令</w:t>
      </w:r>
    </w:p>
    <w:p w14:paraId="30CE76F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36080F9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723A2FF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333FD6FB"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基金托管资金账户与“基金清算账户”间的资金清算遵循“全额清算、净额交收”的原则，即每日（</w:t>
      </w:r>
      <w:r>
        <w:rPr>
          <w:rFonts w:ascii="彩虹粗仿宋" w:eastAsia="彩虹粗仿宋" w:hAnsi="宋体" w:cs="Arial" w:hint="eastAsia"/>
          <w:sz w:val="24"/>
        </w:rPr>
        <w:t>T</w:t>
      </w:r>
      <w:r>
        <w:rPr>
          <w:rFonts w:ascii="彩虹粗仿宋" w:eastAsia="彩虹粗仿宋" w:hAnsi="宋体" w:cs="Arial" w:hint="eastAsia"/>
          <w:sz w:val="24"/>
        </w:rPr>
        <w:t>日：资金交收日，下同）按照托管资金账户当日应收资金与托管资金账户应付额的差额来确定托管资金账户净应收额或净应付额，以此确定资金交收额。当存在托管资金账户净应收额时，基金管理人负责将托</w:t>
      </w:r>
      <w:r>
        <w:rPr>
          <w:rFonts w:ascii="彩虹粗仿宋" w:eastAsia="彩虹粗仿宋" w:hAnsi="宋体" w:cs="Arial" w:hint="eastAsia"/>
          <w:sz w:val="24"/>
        </w:rPr>
        <w:t>管资金账户净应收额在</w:t>
      </w:r>
      <w:r>
        <w:rPr>
          <w:rFonts w:ascii="彩虹粗仿宋" w:eastAsia="彩虹粗仿宋" w:hAnsi="宋体" w:cs="Arial" w:hint="eastAsia"/>
          <w:sz w:val="24"/>
        </w:rPr>
        <w:t>T</w:t>
      </w:r>
      <w:r>
        <w:rPr>
          <w:rFonts w:ascii="彩虹粗仿宋" w:eastAsia="彩虹粗仿宋" w:hAnsi="宋体" w:cs="Arial" w:hint="eastAsia"/>
          <w:sz w:val="24"/>
        </w:rPr>
        <w:t>日</w:t>
      </w:r>
      <w:r>
        <w:rPr>
          <w:rFonts w:ascii="彩虹粗仿宋" w:eastAsia="彩虹粗仿宋" w:hAnsi="宋体" w:cs="Arial" w:hint="eastAsia"/>
          <w:sz w:val="24"/>
        </w:rPr>
        <w:t>15:00</w:t>
      </w:r>
      <w:r>
        <w:rPr>
          <w:rFonts w:ascii="彩虹粗仿宋" w:eastAsia="彩虹粗仿宋" w:hAnsi="宋体" w:cs="Arial" w:hint="eastAsia"/>
          <w:sz w:val="24"/>
        </w:rPr>
        <w:t>前从“基金清算账户”划到基金托管资金账户；当存在托管资金账户净应付额时，基金管理人应在</w:t>
      </w:r>
      <w:r>
        <w:rPr>
          <w:rFonts w:ascii="彩虹粗仿宋" w:eastAsia="彩虹粗仿宋" w:hAnsi="宋体" w:cs="Arial" w:hint="eastAsia"/>
          <w:sz w:val="24"/>
        </w:rPr>
        <w:t>T</w:t>
      </w:r>
      <w:r>
        <w:rPr>
          <w:rFonts w:ascii="彩虹粗仿宋" w:eastAsia="彩虹粗仿宋" w:hAnsi="宋体" w:cs="Arial" w:hint="eastAsia"/>
          <w:sz w:val="24"/>
        </w:rPr>
        <w:t>日</w:t>
      </w:r>
      <w:r>
        <w:rPr>
          <w:rFonts w:ascii="彩虹粗仿宋" w:eastAsia="彩虹粗仿宋" w:hAnsi="宋体" w:cs="Arial" w:hint="eastAsia"/>
          <w:sz w:val="24"/>
        </w:rPr>
        <w:t>10:</w:t>
      </w:r>
      <w:r>
        <w:rPr>
          <w:rFonts w:ascii="彩虹粗仿宋" w:eastAsia="彩虹粗仿宋" w:hAnsi="宋体" w:cs="Arial"/>
          <w:sz w:val="24"/>
        </w:rPr>
        <w:t>00</w:t>
      </w:r>
      <w:r>
        <w:rPr>
          <w:rFonts w:ascii="彩虹粗仿宋" w:eastAsia="彩虹粗仿宋" w:hAnsi="宋体" w:cs="Arial" w:hint="eastAsia"/>
          <w:sz w:val="24"/>
        </w:rPr>
        <w:t>前将划款指令发送给基金托管人，基金托管人按基金管理人的划款指令将托管资金账户净应付额在</w:t>
      </w:r>
      <w:r>
        <w:rPr>
          <w:rFonts w:ascii="彩虹粗仿宋" w:eastAsia="彩虹粗仿宋" w:hAnsi="宋体" w:cs="Arial" w:hint="eastAsia"/>
          <w:sz w:val="24"/>
        </w:rPr>
        <w:t>T</w:t>
      </w:r>
      <w:r>
        <w:rPr>
          <w:rFonts w:ascii="彩虹粗仿宋" w:eastAsia="彩虹粗仿宋" w:hAnsi="宋体" w:cs="Arial" w:hint="eastAsia"/>
          <w:sz w:val="24"/>
        </w:rPr>
        <w:t>日</w:t>
      </w:r>
      <w:r>
        <w:rPr>
          <w:rFonts w:ascii="彩虹粗仿宋" w:eastAsia="彩虹粗仿宋" w:hAnsi="宋体" w:cs="Arial" w:hint="eastAsia"/>
          <w:sz w:val="24"/>
        </w:rPr>
        <w:t>15:00</w:t>
      </w:r>
      <w:r>
        <w:rPr>
          <w:rFonts w:ascii="彩虹粗仿宋" w:eastAsia="彩虹粗仿宋" w:hAnsi="宋体" w:cs="Arial" w:hint="eastAsia"/>
          <w:sz w:val="24"/>
        </w:rPr>
        <w:t>前划往“基金清算账户”。</w:t>
      </w:r>
    </w:p>
    <w:p w14:paraId="5A22DE1F"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120899D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2DCB7DE6"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w:t>
      </w:r>
      <w:r>
        <w:rPr>
          <w:rFonts w:ascii="彩虹粗仿宋" w:eastAsia="彩虹粗仿宋" w:hAnsi="宋体" w:cs="Arial" w:hint="eastAsia"/>
          <w:sz w:val="24"/>
        </w:rPr>
        <w:t>理人届时的公告执行。</w:t>
      </w:r>
    </w:p>
    <w:p w14:paraId="1EA6B9F8"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本基金开展基金转换业务应按相关法律法规规定及《基金合同》的约定进行公告。</w:t>
      </w:r>
    </w:p>
    <w:p w14:paraId="429480EB"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5929159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14:paraId="41DD129F"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6A481744" w14:textId="77777777" w:rsidR="00811027" w:rsidRDefault="007F70E6">
      <w:pPr>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基金管理人在下达指令时，应给基金托管人留出必需的划款时间。</w:t>
      </w:r>
    </w:p>
    <w:p w14:paraId="54859B19"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14:paraId="7961B7CB"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本基金投资银行存款前，基金管理人应与存款银行签订具体存款协议，包括但不限于以下内容：</w:t>
      </w:r>
    </w:p>
    <w:p w14:paraId="1F46E6C0"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）存款账户必须以本基金名义开立，并将基金托管人为本基金开立的基金托管资金账户指定为唯一回款账户，任何情况下，存款银行都不得将存款投资本息划往任何其他账户。</w:t>
      </w:r>
    </w:p>
    <w:p w14:paraId="7FD72009"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14:paraId="702B49E4"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）约定存款证实书的具体传递交接方式及交接期限。</w:t>
      </w:r>
    </w:p>
    <w:p w14:paraId="5BE993C7" w14:textId="77777777" w:rsidR="00811027" w:rsidRDefault="007F70E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）资金划转过程中需要使用存款银行过渡账户的</w:t>
      </w:r>
      <w:r>
        <w:rPr>
          <w:rFonts w:ascii="彩虹粗仿宋" w:eastAsia="彩虹粗仿宋" w:hAnsi="宋体" w:cs="Arial" w:hint="eastAsia"/>
          <w:sz w:val="24"/>
        </w:rPr>
        <w:t>，存款银行须保证资金在</w:t>
      </w:r>
      <w:r>
        <w:rPr>
          <w:rFonts w:ascii="彩虹粗仿宋" w:eastAsia="彩虹粗仿宋" w:hAnsi="宋体" w:cs="Arial" w:hint="eastAsia"/>
          <w:sz w:val="24"/>
        </w:rPr>
        <w:lastRenderedPageBreak/>
        <w:t>过渡账户中不出现滞留，不被挪用。</w:t>
      </w:r>
    </w:p>
    <w:p w14:paraId="3425A0E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本基金投资银行存款，必须采用双方认可的方式办理。基金托管人负责依据基金管理人提供的银行存款投资合同</w:t>
      </w:r>
      <w:r>
        <w:rPr>
          <w:rFonts w:ascii="彩虹粗仿宋" w:eastAsia="彩虹粗仿宋" w:hAnsi="宋体" w:cs="Arial" w:hint="eastAsia"/>
          <w:sz w:val="24"/>
        </w:rPr>
        <w:t>/</w:t>
      </w:r>
      <w:r>
        <w:rPr>
          <w:rFonts w:ascii="彩虹粗仿宋" w:eastAsia="彩虹粗仿宋" w:hAnsi="宋体" w:cs="Arial" w:hint="eastAsia"/>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28774D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3. </w:t>
      </w:r>
      <w:r>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w:t>
      </w:r>
      <w:r>
        <w:rPr>
          <w:rFonts w:ascii="彩虹粗仿宋" w:eastAsia="彩虹粗仿宋" w:hAnsi="宋体" w:cs="Arial" w:hint="eastAsia"/>
          <w:sz w:val="24"/>
        </w:rPr>
        <w:t>逾期支取、提前支取或部分提前支取，基金托管人不承担相应利息损失及逾期支取手续费。</w:t>
      </w:r>
    </w:p>
    <w:p w14:paraId="41F0CE3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 xml:space="preserve"> </w:t>
      </w:r>
      <w:r>
        <w:rPr>
          <w:rFonts w:ascii="彩虹粗仿宋" w:eastAsia="彩虹粗仿宋" w:hAnsi="宋体" w:cs="Arial" w:hint="eastAsia"/>
          <w:sz w:val="24"/>
        </w:rPr>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w:t>
      </w:r>
      <w:r>
        <w:rPr>
          <w:rFonts w:ascii="彩虹粗仿宋" w:eastAsia="彩虹粗仿宋" w:hAnsi="宋体" w:cs="Arial" w:hint="eastAsia"/>
          <w:sz w:val="24"/>
        </w:rPr>
        <w:t>1</w:t>
      </w:r>
      <w:r>
        <w:rPr>
          <w:rFonts w:ascii="彩虹粗仿宋" w:eastAsia="彩虹粗仿宋" w:hAnsi="宋体" w:cs="Arial" w:hint="eastAsia"/>
          <w:sz w:val="24"/>
        </w:rPr>
        <w:t>）建立风险预警机制，对于实物凭证未送达集中度较高的存款银行，主动发函基金管理人尽量避免在此类银行进行存款投资；（</w:t>
      </w:r>
      <w:r>
        <w:rPr>
          <w:rFonts w:ascii="彩虹粗仿宋" w:eastAsia="彩虹粗仿宋" w:hAnsi="宋体" w:cs="Arial" w:hint="eastAsia"/>
          <w:sz w:val="24"/>
        </w:rPr>
        <w:t>2</w:t>
      </w:r>
      <w:r>
        <w:rPr>
          <w:rFonts w:ascii="彩虹粗仿宋" w:eastAsia="彩虹粗仿宋" w:hAnsi="宋体" w:cs="Arial" w:hint="eastAsia"/>
          <w:sz w:val="24"/>
        </w:rPr>
        <w:t>）在定期报告</w:t>
      </w:r>
      <w:r>
        <w:rPr>
          <w:rFonts w:ascii="彩虹粗仿宋" w:eastAsia="彩虹粗仿宋" w:hAnsi="宋体" w:cs="Arial" w:hint="eastAsia"/>
          <w:sz w:val="24"/>
        </w:rPr>
        <w:t>中，对未按约定送达基金托管人保管的实物凭证信息进行规定范围信息披露；（</w:t>
      </w:r>
      <w:r>
        <w:rPr>
          <w:rFonts w:ascii="彩虹粗仿宋" w:eastAsia="彩虹粗仿宋" w:hAnsi="宋体" w:cs="Arial" w:hint="eastAsia"/>
          <w:sz w:val="24"/>
        </w:rPr>
        <w:t>3</w:t>
      </w:r>
      <w:r>
        <w:rPr>
          <w:rFonts w:ascii="彩虹粗仿宋" w:eastAsia="彩虹粗仿宋" w:hAnsi="宋体" w:cs="Arial" w:hint="eastAsia"/>
          <w:sz w:val="24"/>
        </w:rPr>
        <w:t>）未送达实物凭证超过送单截止日后</w:t>
      </w:r>
      <w:r>
        <w:rPr>
          <w:rFonts w:ascii="彩虹粗仿宋" w:eastAsia="彩虹粗仿宋" w:hAnsi="宋体" w:cs="Arial" w:hint="eastAsia"/>
          <w:sz w:val="24"/>
        </w:rPr>
        <w:t>30</w:t>
      </w:r>
      <w:r>
        <w:rPr>
          <w:rFonts w:ascii="彩虹粗仿宋" w:eastAsia="彩虹粗仿宋" w:hAnsi="宋体" w:cs="Arial" w:hint="eastAsia"/>
          <w:sz w:val="24"/>
        </w:rPr>
        <w:t>个工作日，且累计超过</w:t>
      </w:r>
      <w:r>
        <w:rPr>
          <w:rFonts w:ascii="彩虹粗仿宋" w:eastAsia="彩虹粗仿宋" w:hAnsi="宋体" w:cs="Arial" w:hint="eastAsia"/>
          <w:sz w:val="24"/>
        </w:rPr>
        <w:t>3</w:t>
      </w:r>
      <w:r>
        <w:rPr>
          <w:rFonts w:ascii="彩虹粗仿宋" w:eastAsia="彩虹粗仿宋" w:hAnsi="宋体" w:cs="Arial" w:hint="eastAsia"/>
          <w:sz w:val="24"/>
        </w:rPr>
        <w:t>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1A5FBE1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（八）关于交易及清算交收安排应当按照本部分的规定或其他基金管理人和基金托管人双方书面共同确认的方式执行。</w:t>
      </w:r>
    </w:p>
    <w:p w14:paraId="34FA82AE" w14:textId="77777777" w:rsidR="00811027" w:rsidRDefault="00811027">
      <w:pPr>
        <w:adjustRightInd w:val="0"/>
        <w:snapToGrid w:val="0"/>
        <w:ind w:firstLineChars="200" w:firstLine="480"/>
        <w:rPr>
          <w:rFonts w:ascii="彩虹粗仿宋" w:eastAsia="彩虹粗仿宋" w:hAnsi="宋体" w:cs="Arial"/>
          <w:sz w:val="24"/>
        </w:rPr>
      </w:pPr>
    </w:p>
    <w:p w14:paraId="22A759B5" w14:textId="77777777" w:rsidR="00811027" w:rsidRDefault="007F70E6">
      <w:pPr>
        <w:pStyle w:val="2"/>
        <w:jc w:val="center"/>
        <w:rPr>
          <w:rFonts w:ascii="彩虹粗仿宋" w:eastAsia="彩虹粗仿宋"/>
          <w:sz w:val="30"/>
        </w:rPr>
      </w:pPr>
      <w:r>
        <w:rPr>
          <w:rFonts w:ascii="彩虹粗仿宋" w:eastAsia="彩虹粗仿宋" w:hint="eastAsia"/>
          <w:sz w:val="30"/>
        </w:rPr>
        <w:t xml:space="preserve"> </w:t>
      </w:r>
      <w:bookmarkStart w:id="66" w:name="_Toc139276897"/>
      <w:r>
        <w:rPr>
          <w:rFonts w:ascii="彩虹粗仿宋" w:eastAsia="彩虹粗仿宋" w:hint="eastAsia"/>
          <w:sz w:val="30"/>
        </w:rPr>
        <w:t>八、基金资产净值计算和会计核算</w:t>
      </w:r>
      <w:bookmarkEnd w:id="66"/>
    </w:p>
    <w:p w14:paraId="2F00C58C"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497911F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基金资产净值是指基金资产总值减去基金负债后的价值。各类基金份额净值是按照每个估值日闭市后，各类基金资产净值除以当日该类基金份额的余额数量计算，均精确到</w:t>
      </w:r>
      <w:r>
        <w:rPr>
          <w:rFonts w:ascii="彩虹粗仿宋" w:eastAsia="彩虹粗仿宋" w:hAnsi="宋体" w:cs="Arial" w:hint="eastAsia"/>
          <w:sz w:val="24"/>
        </w:rPr>
        <w:t>0.00</w:t>
      </w:r>
      <w:r>
        <w:rPr>
          <w:rFonts w:ascii="彩虹粗仿宋" w:eastAsia="彩虹粗仿宋" w:hAnsi="宋体" w:cs="Arial"/>
          <w:sz w:val="24"/>
        </w:rPr>
        <w:t>0</w:t>
      </w:r>
      <w:r>
        <w:rPr>
          <w:rFonts w:ascii="彩虹粗仿宋" w:eastAsia="彩虹粗仿宋" w:hAnsi="宋体" w:cs="Arial" w:hint="eastAsia"/>
          <w:sz w:val="24"/>
        </w:rPr>
        <w:t>1</w:t>
      </w:r>
      <w:r>
        <w:rPr>
          <w:rFonts w:ascii="彩虹粗仿宋" w:eastAsia="彩虹粗仿宋" w:hAnsi="宋体" w:cs="Arial" w:hint="eastAsia"/>
          <w:sz w:val="24"/>
        </w:rPr>
        <w:t>元，小数点后第五位四舍五入。基金管理人可以设立大额赎回情形下的净值精度应急调整机制。国家另有规定的，从其规定。</w:t>
      </w:r>
    </w:p>
    <w:p w14:paraId="5935BF3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基金管理人应每个估值日计算基金资产净值及各类基金份额的基金份额净值，并按规定公告。</w:t>
      </w:r>
    </w:p>
    <w:p w14:paraId="25FAEDF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r>
        <w:rPr>
          <w:rFonts w:ascii="彩虹粗仿宋" w:eastAsia="彩虹粗仿宋" w:hAnsi="宋体" w:cs="Arial" w:hint="eastAsia"/>
          <w:sz w:val="24"/>
        </w:rPr>
        <w:t>基金管理人应每个估值日对基金资产估值。但基金管理人根据法律法规或《基金合同》的规定暂停估值时除外</w:t>
      </w:r>
      <w:r>
        <w:rPr>
          <w:rFonts w:ascii="彩虹粗仿宋" w:eastAsia="彩虹粗仿宋" w:hAnsi="宋体" w:cs="Arial" w:hint="eastAsia"/>
          <w:sz w:val="24"/>
        </w:rPr>
        <w:t>。基金管理人每个估值日对基金资产估值后，将各类基金份额的基金份额净值结果发送基金托管人，经基金托管人复核无误后，由基金管理人对外公布。</w:t>
      </w:r>
    </w:p>
    <w:p w14:paraId="1BF4EABC"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798AC62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基金管理人及基金托管人应当按照《基金合同》的约定进行估值。</w:t>
      </w:r>
    </w:p>
    <w:p w14:paraId="38EA5D8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、估值对象</w:t>
      </w:r>
    </w:p>
    <w:p w14:paraId="04F80C7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基金所拥有的股票、债券、衍生工具和银行存款本息、应收款项、信用衍生品、资产支持证券、其它投资等资产及负债。</w:t>
      </w:r>
    </w:p>
    <w:p w14:paraId="4DB4EFFF"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、估值方法</w:t>
      </w:r>
    </w:p>
    <w:p w14:paraId="332895D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）证券交易所上市的有价证券的估值</w:t>
      </w:r>
    </w:p>
    <w:p w14:paraId="12BBA24F"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）交易所上市的有价证券（包括股票等），以其估值日在证券交易所挂牌的市价（收盘价）估值；估值日无交易的</w:t>
      </w:r>
      <w:r>
        <w:rPr>
          <w:rFonts w:ascii="彩虹粗仿宋" w:eastAsia="彩虹粗仿宋" w:hAnsi="宋体" w:cs="Arial" w:hint="eastAsia"/>
          <w:sz w:val="24"/>
        </w:rPr>
        <w:t>，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FAD4A7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）交易所上市交易或挂牌转让的不含权固定收益品种，选取估值日第三方估值基准服务机构提供的相应品种当日的估值全价进行估值；</w:t>
      </w:r>
    </w:p>
    <w:p w14:paraId="76906403"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）交易所上市交易或挂牌转让的含权固定收益品种，选取估值日第三方估值基准服务机构提供的相应品种当日的唯一估值全价或</w:t>
      </w:r>
      <w:r>
        <w:rPr>
          <w:rFonts w:ascii="彩虹粗仿宋" w:eastAsia="彩虹粗仿宋" w:hAnsi="宋体" w:cs="Arial" w:hint="eastAsia"/>
          <w:sz w:val="24"/>
        </w:rPr>
        <w:t>推荐估值全价进行估值；</w:t>
      </w:r>
    </w:p>
    <w:p w14:paraId="28801E6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678A0B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CFDACD9"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）交易所</w:t>
      </w:r>
      <w:r>
        <w:rPr>
          <w:rFonts w:ascii="彩虹粗仿宋" w:eastAsia="彩虹粗仿宋" w:hAnsi="宋体" w:cs="Arial" w:hint="eastAsia"/>
          <w:sz w:val="24"/>
        </w:rPr>
        <w:t>上市不存在活跃市场的有价证券，采用估值技术确定公允价值；</w:t>
      </w:r>
    </w:p>
    <w:p w14:paraId="21C279E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）对于交易所未上市或未挂牌转让且不存在活跃市场的固定收益品种，采用在当前情况下适用并且有足够可利用数据和其他信息支持的估值技术确定其公允价值。</w:t>
      </w:r>
    </w:p>
    <w:p w14:paraId="52D9534B" w14:textId="77777777" w:rsidR="00811027" w:rsidRDefault="007F70E6">
      <w:pPr>
        <w:adjustRightInd w:val="0"/>
        <w:snapToGrid w:val="0"/>
        <w:ind w:firstLineChars="100" w:firstLine="24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）处于未上市期间的有价证券应区分如下情况处理：</w:t>
      </w:r>
    </w:p>
    <w:p w14:paraId="019D05B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w:t>
      </w:r>
      <w:r>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56A64B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）首次公开发行未上市的股票，采用估值技术确定公允价值；</w:t>
      </w:r>
    </w:p>
    <w:p w14:paraId="1085CBE4"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DBAEBDB" w14:textId="77777777" w:rsidR="00811027" w:rsidRDefault="007F70E6">
      <w:pPr>
        <w:adjustRightInd w:val="0"/>
        <w:snapToGrid w:val="0"/>
        <w:ind w:firstLineChars="100" w:firstLine="24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对全国银行间市场上不含权的固定收益品种，按照第三方估值基准服务机构提供的相应品种当日的估值全价估值。对于银行间市场上含权固定收益品种，按照第三方估值基准服务机构提供的相应品种当日的唯一估值全价或推荐估值全价估值；对于银行间市场上含投资者回售权的固定收益品种，行使回售权的，在回售登记日至实际收款日期间按照第三方估值基准服务机构提供的相应品种的唯一估值全价或推荐估值全价估值，同时充分考虑发行人的信用风险变化对公允价值的影响。回售登记期截止日（含当日）后未行使回售权的按照长待偿期所对应的价格进行估值。</w:t>
      </w:r>
    </w:p>
    <w:p w14:paraId="6879DDA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w:t>
      </w:r>
      <w:r>
        <w:rPr>
          <w:rFonts w:ascii="彩虹粗仿宋" w:eastAsia="彩虹粗仿宋" w:hAnsi="宋体" w:cs="Arial" w:hint="eastAsia"/>
          <w:sz w:val="24"/>
        </w:rPr>
        <w:t>未上市或未挂牌转让且不存在活跃市场的固定收益品种，应采用在当前情况下适用并且有足够可利用数据和其他信息支持的估值技术确定其公允价值。</w:t>
      </w:r>
    </w:p>
    <w:p w14:paraId="185BF960" w14:textId="77777777" w:rsidR="00811027" w:rsidRDefault="007F70E6">
      <w:pPr>
        <w:adjustRightInd w:val="0"/>
        <w:snapToGrid w:val="0"/>
        <w:ind w:firstLineChars="100" w:firstLine="24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ED5AAB2" w14:textId="77777777" w:rsidR="00811027" w:rsidRDefault="007F70E6">
      <w:pPr>
        <w:adjustRightInd w:val="0"/>
        <w:snapToGrid w:val="0"/>
        <w:ind w:firstLineChars="100" w:firstLine="24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5</w:t>
      </w:r>
      <w:r>
        <w:rPr>
          <w:rFonts w:ascii="彩虹粗仿宋" w:eastAsia="彩虹粗仿宋" w:hAnsi="宋体" w:cs="Arial" w:hint="eastAsia"/>
          <w:sz w:val="24"/>
        </w:rPr>
        <w:t>）本基金投资期货合约，一般以估值当日结算价进</w:t>
      </w:r>
      <w:r>
        <w:rPr>
          <w:rFonts w:ascii="彩虹粗仿宋" w:eastAsia="彩虹粗仿宋" w:hAnsi="宋体" w:cs="Arial" w:hint="eastAsia"/>
          <w:sz w:val="24"/>
        </w:rPr>
        <w:t>行估值，估值当日无结算价的，且最近交易日后经济环境未发生重大变化的，采用最近交易日结算价估值。</w:t>
      </w:r>
    </w:p>
    <w:p w14:paraId="588E5812"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6</w:t>
      </w:r>
      <w:r>
        <w:rPr>
          <w:rFonts w:ascii="彩虹粗仿宋" w:eastAsia="彩虹粗仿宋" w:hAnsi="宋体" w:cs="Arial" w:hint="eastAsia"/>
          <w:sz w:val="24"/>
        </w:rPr>
        <w:t>）存款的估值方法</w:t>
      </w:r>
    </w:p>
    <w:p w14:paraId="353A4FD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持有的银行定期存款或通知存款按实际利率法逐日确认利息收入。</w:t>
      </w:r>
    </w:p>
    <w:p w14:paraId="00FC14EA"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7</w:t>
      </w:r>
      <w:r>
        <w:rPr>
          <w:rFonts w:ascii="彩虹粗仿宋" w:eastAsia="彩虹粗仿宋" w:hAnsi="宋体" w:cs="Arial" w:hint="eastAsia"/>
          <w:sz w:val="24"/>
        </w:rPr>
        <w:t>）同一证券同时在两个或两个以上市场交易的，按证券所处的市场分别估值。</w:t>
      </w:r>
    </w:p>
    <w:p w14:paraId="0FD50288"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8</w:t>
      </w:r>
      <w:r>
        <w:rPr>
          <w:rFonts w:ascii="彩虹粗仿宋" w:eastAsia="彩虹粗仿宋" w:hAnsi="宋体" w:cs="Arial" w:hint="eastAsia"/>
          <w:sz w:val="24"/>
        </w:rPr>
        <w:t>）本基金投资股票期权，根据相关法律法规以及监管部门的规定估值。</w:t>
      </w:r>
    </w:p>
    <w:p w14:paraId="2BC2830E"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9</w:t>
      </w:r>
      <w:r>
        <w:rPr>
          <w:rFonts w:ascii="彩虹粗仿宋" w:eastAsia="彩虹粗仿宋" w:hAnsi="宋体" w:cs="Arial" w:hint="eastAsia"/>
          <w:sz w:val="24"/>
        </w:rPr>
        <w:t>）信用衍生品按第三方估值基准服务机构提供的当日的估值价格进行估值，但管理人依法应当承担的估值责任不因委托而免除；选定的第三方估值基准服务机构未提供估值价格的，依照有关法律法规及《企业会计准</w:t>
      </w:r>
      <w:r>
        <w:rPr>
          <w:rFonts w:ascii="彩虹粗仿宋" w:eastAsia="彩虹粗仿宋" w:hAnsi="宋体" w:cs="Arial" w:hint="eastAsia"/>
          <w:sz w:val="24"/>
        </w:rPr>
        <w:t>则》要求采用合理估值技术确定公允价值。</w:t>
      </w:r>
    </w:p>
    <w:p w14:paraId="3F156175"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10</w:t>
      </w:r>
      <w:r>
        <w:rPr>
          <w:rFonts w:ascii="彩虹粗仿宋" w:eastAsia="彩虹粗仿宋" w:hAnsi="宋体" w:cs="Arial" w:hint="eastAsia"/>
          <w:sz w:val="24"/>
        </w:rPr>
        <w:t>）本基金投资存托凭证的估值核算，依照境内上市交易的股票执行。</w:t>
      </w:r>
    </w:p>
    <w:p w14:paraId="3B42F9BD"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w:t>
      </w:r>
      <w:r>
        <w:rPr>
          <w:rFonts w:ascii="彩虹粗仿宋" w:eastAsia="彩虹粗仿宋" w:hAnsi="宋体" w:cs="Arial" w:hint="eastAsia"/>
          <w:sz w:val="24"/>
        </w:rPr>
        <w:t>11</w:t>
      </w:r>
      <w:r>
        <w:rPr>
          <w:rFonts w:ascii="彩虹粗仿宋" w:eastAsia="彩虹粗仿宋" w:hAnsi="宋体" w:cs="Arial" w:hint="eastAsia"/>
          <w:sz w:val="24"/>
        </w:rPr>
        <w:t>）税收</w:t>
      </w:r>
    </w:p>
    <w:p w14:paraId="0A004C0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614403"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12</w:t>
      </w:r>
      <w:r>
        <w:rPr>
          <w:rFonts w:ascii="彩虹粗仿宋" w:eastAsia="彩虹粗仿宋" w:hAnsi="宋体" w:cs="Arial" w:hint="eastAsia"/>
          <w:sz w:val="24"/>
        </w:rPr>
        <w:t>）</w:t>
      </w:r>
      <w:r>
        <w:rPr>
          <w:rFonts w:ascii="彩虹粗仿宋" w:eastAsia="彩虹粗仿宋" w:hAnsi="宋体" w:cs="Arial" w:hint="eastAsia"/>
          <w:sz w:val="24"/>
        </w:rPr>
        <w:t xml:space="preserve"> </w:t>
      </w:r>
      <w:r>
        <w:rPr>
          <w:rFonts w:ascii="彩虹粗仿宋" w:eastAsia="彩虹粗仿宋" w:hAnsi="宋体" w:cs="Arial" w:hint="eastAsia"/>
          <w:sz w:val="24"/>
        </w:rPr>
        <w:t>估值计算中涉及港币对人民币汇率的，将依据下列信息提供机构所提供的汇率为基准：当日中国人民银行或其授权</w:t>
      </w:r>
      <w:r>
        <w:rPr>
          <w:rFonts w:ascii="彩虹粗仿宋" w:eastAsia="彩虹粗仿宋" w:hAnsi="宋体" w:cs="Arial" w:hint="eastAsia"/>
          <w:sz w:val="24"/>
        </w:rPr>
        <w:t>机构公布的人民币与港币的中间价。</w:t>
      </w:r>
    </w:p>
    <w:p w14:paraId="1B49A78C"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13</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F3F293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14</w:t>
      </w:r>
      <w:r>
        <w:rPr>
          <w:rFonts w:ascii="彩虹粗仿宋" w:eastAsia="彩虹粗仿宋" w:hAnsi="宋体" w:cs="Arial" w:hint="eastAsia"/>
          <w:sz w:val="24"/>
        </w:rPr>
        <w:t>）当发生大额申购或赎回情形时，基金管理人可以采用摆动定价机制，以确保基金估值的公平性。</w:t>
      </w:r>
    </w:p>
    <w:p w14:paraId="2ACF9FD1"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15</w:t>
      </w:r>
      <w:r>
        <w:rPr>
          <w:rFonts w:ascii="彩虹粗仿宋" w:eastAsia="彩虹粗仿宋" w:hAnsi="宋体" w:cs="Arial" w:hint="eastAsia"/>
          <w:sz w:val="24"/>
        </w:rPr>
        <w:t>）相关法律法规以及监管部门有强制规定的，从其规定。如有新增事项，按国家最新规定估值。</w:t>
      </w:r>
    </w:p>
    <w:p w14:paraId="6BDB950B"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w:t>
      </w:r>
      <w:r>
        <w:rPr>
          <w:rFonts w:ascii="彩虹粗仿宋" w:eastAsia="彩虹粗仿宋" w:hAnsi="宋体" w:cs="Arial" w:hint="eastAsia"/>
          <w:sz w:val="24"/>
        </w:rPr>
        <w:t>明原因，双方协商解决。</w:t>
      </w:r>
    </w:p>
    <w:p w14:paraId="42FE4C55"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1021BAE7"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、特殊情况的处理方法</w:t>
      </w:r>
    </w:p>
    <w:p w14:paraId="0B5D518B" w14:textId="77777777" w:rsidR="00811027" w:rsidRDefault="007F70E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）基金管理人或基金托管人按估值方法的第（</w:t>
      </w:r>
      <w:r>
        <w:rPr>
          <w:rFonts w:ascii="彩虹粗仿宋" w:eastAsia="彩虹粗仿宋" w:hAnsi="宋体" w:cs="Arial" w:hint="eastAsia"/>
          <w:sz w:val="24"/>
        </w:rPr>
        <w:t>13</w:t>
      </w:r>
      <w:r>
        <w:rPr>
          <w:rFonts w:ascii="彩虹粗仿宋" w:eastAsia="彩虹粗仿宋" w:hAnsi="宋体" w:cs="Arial" w:hint="eastAsia"/>
          <w:sz w:val="24"/>
        </w:rPr>
        <w:t>）项进行估值时，所造成的误差不作为基金资产估值错误处理。</w:t>
      </w:r>
    </w:p>
    <w:p w14:paraId="77AFB4C8" w14:textId="77777777" w:rsidR="00811027" w:rsidRDefault="007F70E6">
      <w:pPr>
        <w:adjustRightInd w:val="0"/>
        <w:snapToGrid w:val="0"/>
        <w:ind w:firstLine="480"/>
        <w:rPr>
          <w:rFonts w:ascii="彩虹粗仿宋" w:eastAsia="彩虹粗仿宋"/>
          <w:sz w:val="24"/>
          <w:szCs w:val="21"/>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sz w:val="24"/>
        </w:rPr>
        <w:t>）由于不可抗力原因，或由于证券、期货交易所、登记结算公</w:t>
      </w:r>
      <w:r>
        <w:rPr>
          <w:rFonts w:ascii="彩虹粗仿宋" w:eastAsia="彩虹粗仿宋" w:hAnsi="宋体" w:cs="Arial"/>
          <w:sz w:val="24"/>
        </w:rPr>
        <w:t>司、第三方估值基准服务机构等机构发送的数据错误等原因，基金管理人和基金托管人虽然已经采取必要、适当、合理的措施进行检查，但未能发现错误</w:t>
      </w:r>
      <w:r>
        <w:rPr>
          <w:rFonts w:ascii="彩虹粗仿宋" w:eastAsia="彩虹粗仿宋" w:hAnsi="宋体" w:cs="Arial" w:hint="eastAsia"/>
          <w:sz w:val="24"/>
        </w:rPr>
        <w:t>或因上述原因未能及时更正</w:t>
      </w:r>
      <w:r>
        <w:rPr>
          <w:rFonts w:ascii="彩虹粗仿宋" w:eastAsia="彩虹粗仿宋" w:hAnsi="宋体" w:cs="Arial"/>
          <w:sz w:val="24"/>
        </w:rPr>
        <w:t>的，由此造成的基金份额净值计算错误，基金管理人和基金托管人免除赔偿责任，但基金管理人、基金</w:t>
      </w:r>
      <w:r>
        <w:rPr>
          <w:rFonts w:ascii="彩虹粗仿宋" w:eastAsia="彩虹粗仿宋" w:hAnsi="宋体" w:cs="Arial" w:hint="eastAsia"/>
          <w:sz w:val="24"/>
        </w:rPr>
        <w:t>托管人应当积极采取必要的措施消除或减轻由此造成的影响。</w:t>
      </w:r>
    </w:p>
    <w:p w14:paraId="0258A8BB" w14:textId="77777777" w:rsidR="00811027" w:rsidRDefault="007F70E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1B0A19E9" w14:textId="77777777" w:rsidR="00811027" w:rsidRDefault="007F70E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Pr>
          <w:rStyle w:val="read"/>
          <w:rFonts w:ascii="彩虹粗仿宋" w:eastAsia="彩虹粗仿宋" w:hint="eastAsia"/>
          <w:sz w:val="24"/>
        </w:rPr>
        <w:t>当任一类基金份额净值小数点后</w:t>
      </w:r>
      <w:r>
        <w:rPr>
          <w:rStyle w:val="read"/>
          <w:rFonts w:ascii="彩虹粗仿宋" w:eastAsia="彩虹粗仿宋" w:hint="eastAsia"/>
          <w:sz w:val="24"/>
        </w:rPr>
        <w:t>4</w:t>
      </w:r>
      <w:r>
        <w:rPr>
          <w:rStyle w:val="read"/>
          <w:rFonts w:ascii="彩虹粗仿宋" w:eastAsia="彩虹粗仿宋" w:hint="eastAsia"/>
          <w:sz w:val="24"/>
        </w:rPr>
        <w:t>位以内</w:t>
      </w:r>
      <w:r>
        <w:rPr>
          <w:rStyle w:val="read"/>
          <w:rFonts w:ascii="彩虹粗仿宋" w:eastAsia="彩虹粗仿宋" w:hint="eastAsia"/>
          <w:sz w:val="24"/>
        </w:rPr>
        <w:t>(</w:t>
      </w:r>
      <w:r>
        <w:rPr>
          <w:rStyle w:val="read"/>
          <w:rFonts w:ascii="彩虹粗仿宋" w:eastAsia="彩虹粗仿宋" w:hint="eastAsia"/>
          <w:sz w:val="24"/>
        </w:rPr>
        <w:t>含第</w:t>
      </w:r>
      <w:r>
        <w:rPr>
          <w:rStyle w:val="read"/>
          <w:rFonts w:ascii="彩虹粗仿宋" w:eastAsia="彩虹粗仿宋" w:hint="eastAsia"/>
          <w:sz w:val="24"/>
        </w:rPr>
        <w:t>4</w:t>
      </w:r>
      <w:r>
        <w:rPr>
          <w:rStyle w:val="read"/>
          <w:rFonts w:ascii="彩虹粗仿宋" w:eastAsia="彩虹粗仿宋" w:hint="eastAsia"/>
          <w:sz w:val="24"/>
        </w:rPr>
        <w:t>位</w:t>
      </w:r>
      <w:r>
        <w:rPr>
          <w:rStyle w:val="read"/>
          <w:rFonts w:ascii="彩虹粗仿宋" w:eastAsia="彩虹粗仿宋" w:hint="eastAsia"/>
          <w:sz w:val="24"/>
        </w:rPr>
        <w:t>)</w:t>
      </w:r>
      <w:r>
        <w:rPr>
          <w:rStyle w:val="read"/>
          <w:rFonts w:ascii="彩虹粗仿宋" w:eastAsia="彩虹粗仿宋" w:hint="eastAsia"/>
          <w:sz w:val="24"/>
        </w:rPr>
        <w:t>发生估值错误时，视为该类基金份额净值错误；基金份额净值计算出现错误时，基金管理人应当立即予</w:t>
      </w:r>
      <w:r>
        <w:rPr>
          <w:rStyle w:val="read"/>
          <w:rFonts w:ascii="彩虹粗仿宋" w:eastAsia="彩虹粗仿宋" w:hint="eastAsia"/>
          <w:sz w:val="24"/>
        </w:rPr>
        <w:lastRenderedPageBreak/>
        <w:t>以纠正，通报基金托管人，并采取合</w:t>
      </w:r>
      <w:r>
        <w:rPr>
          <w:rStyle w:val="read"/>
          <w:rFonts w:ascii="彩虹粗仿宋" w:eastAsia="彩虹粗仿宋" w:hint="eastAsia"/>
          <w:sz w:val="24"/>
        </w:rPr>
        <w:t>理的措施防止损失进一步扩大；各类基金份额的基金份额净值计算错误偏差达到该类基金份额净值的</w:t>
      </w:r>
      <w:r>
        <w:rPr>
          <w:rStyle w:val="read"/>
          <w:rFonts w:ascii="彩虹粗仿宋" w:eastAsia="彩虹粗仿宋" w:hint="eastAsia"/>
          <w:sz w:val="24"/>
        </w:rPr>
        <w:t>0.25%</w:t>
      </w:r>
      <w:r>
        <w:rPr>
          <w:rStyle w:val="read"/>
          <w:rFonts w:ascii="彩虹粗仿宋" w:eastAsia="彩虹粗仿宋" w:hint="eastAsia"/>
          <w:sz w:val="24"/>
        </w:rPr>
        <w:t>时，基金管理人应当通报基金托管人并报中国证监会备案</w:t>
      </w:r>
      <w:r>
        <w:rPr>
          <w:rFonts w:ascii="彩虹粗仿宋" w:eastAsia="彩虹粗仿宋" w:cs="Arial" w:hint="eastAsia"/>
          <w:sz w:val="24"/>
        </w:rPr>
        <w:t>；错误偏差达到该类基金份额净值的</w:t>
      </w:r>
      <w:r>
        <w:rPr>
          <w:rFonts w:ascii="彩虹粗仿宋" w:eastAsia="彩虹粗仿宋" w:hAnsi="宋体" w:hint="eastAsia"/>
          <w:sz w:val="24"/>
        </w:rPr>
        <w:t>0.5%</w:t>
      </w:r>
      <w:r>
        <w:rPr>
          <w:rFonts w:ascii="彩虹粗仿宋" w:eastAsia="彩虹粗仿宋" w:hAnsi="宋体" w:hint="eastAsia"/>
          <w:sz w:val="24"/>
        </w:rPr>
        <w:t>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9017964" w14:textId="77777777" w:rsidR="00811027" w:rsidRDefault="007F70E6">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w:t>
      </w:r>
      <w:r>
        <w:rPr>
          <w:rStyle w:val="read"/>
          <w:rFonts w:ascii="彩虹粗仿宋" w:eastAsia="彩虹粗仿宋" w:hint="eastAsia"/>
          <w:sz w:val="24"/>
        </w:rPr>
        <w:t>经确认后按以下条款进行赔偿：</w:t>
      </w:r>
    </w:p>
    <w:p w14:paraId="1741C6FF" w14:textId="77777777" w:rsidR="00811027" w:rsidRDefault="007F70E6">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w:t>
      </w:r>
      <w:r>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7B515C3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C0285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55DF2E3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由于基金管理人提供的信息错误（包括但不限于基金申购或赎回金额等），进而导致任一类基金份额净值计算错误而引起的基金份额持有人和基金财产的损失，由基金管理人负责赔付。</w:t>
      </w:r>
    </w:p>
    <w:p w14:paraId="16FF89F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Pr>
          <w:rFonts w:ascii="彩虹粗仿宋" w:eastAsia="彩虹粗仿宋" w:hAnsi="宋体" w:cs="Arial" w:hint="eastAsia"/>
          <w:sz w:val="24"/>
        </w:rPr>
        <w:t>基金管理人和基金托管人由于各自技术系统设置而产生的净值计算尾差，以基金管理人计算结果为准。</w:t>
      </w:r>
    </w:p>
    <w:p w14:paraId="1D7A6387" w14:textId="77777777" w:rsidR="00811027" w:rsidRDefault="007F70E6">
      <w:pPr>
        <w:adjustRightInd w:val="0"/>
        <w:snapToGrid w:val="0"/>
        <w:ind w:firstLineChars="200" w:firstLine="480"/>
        <w:rPr>
          <w:rStyle w:val="read"/>
          <w:rFonts w:ascii="彩虹粗仿宋" w:eastAsia="彩虹粗仿宋"/>
          <w:sz w:val="24"/>
        </w:rPr>
      </w:pPr>
      <w:r>
        <w:rPr>
          <w:rFonts w:ascii="彩虹粗仿宋" w:eastAsia="彩虹粗仿宋" w:hAnsi="宋体" w:cs="Arial"/>
          <w:sz w:val="24"/>
        </w:rPr>
        <w:t>4</w:t>
      </w:r>
      <w:r>
        <w:rPr>
          <w:rFonts w:ascii="彩虹粗仿宋" w:eastAsia="彩虹粗仿宋" w:hAnsi="宋体" w:cs="Arial" w:hint="eastAsia"/>
          <w:sz w:val="24"/>
        </w:rPr>
        <w:t>.</w:t>
      </w:r>
      <w:r>
        <w:rPr>
          <w:rFonts w:ascii="彩虹粗仿宋" w:eastAsia="彩虹粗仿宋" w:hAnsi="宋体" w:cs="Arial" w:hint="eastAsia"/>
          <w:sz w:val="24"/>
        </w:rPr>
        <w:t>前述</w:t>
      </w:r>
      <w:r>
        <w:rPr>
          <w:rFonts w:ascii="彩虹粗仿宋" w:eastAsia="彩虹粗仿宋" w:hAnsi="宋体" w:cs="Arial" w:hint="eastAsia"/>
          <w:sz w:val="24"/>
        </w:rPr>
        <w:t>内容如法律法规或者监管部门另有规定的，从其规定。如果行业另有通行做法，双方当事人应本着平等和保护基金份额持有人利益的原则进行协商。</w:t>
      </w:r>
    </w:p>
    <w:p w14:paraId="4515B4B0"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四</w:t>
      </w:r>
      <w:r>
        <w:rPr>
          <w:rFonts w:ascii="彩虹粗仿宋" w:eastAsia="彩虹粗仿宋" w:hAnsi="宋体" w:cs="Arial" w:hint="eastAsia"/>
          <w:sz w:val="24"/>
        </w:rPr>
        <w:t>）基金会计制度</w:t>
      </w:r>
    </w:p>
    <w:p w14:paraId="3CA4648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76ED95DB"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五</w:t>
      </w:r>
      <w:r>
        <w:rPr>
          <w:rFonts w:ascii="彩虹粗仿宋" w:eastAsia="彩虹粗仿宋" w:hAnsi="宋体" w:cs="Arial" w:hint="eastAsia"/>
          <w:sz w:val="24"/>
        </w:rPr>
        <w:t>）基金账册的建立</w:t>
      </w:r>
    </w:p>
    <w:p w14:paraId="3184E8A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w:t>
      </w:r>
      <w:r>
        <w:rPr>
          <w:rFonts w:ascii="彩虹粗仿宋" w:eastAsia="彩虹粗仿宋" w:hAnsi="宋体" w:cs="Arial" w:hint="eastAsia"/>
          <w:sz w:val="24"/>
        </w:rPr>
        <w:lastRenderedPageBreak/>
        <w:t>到错账的原因而影响到基金净值信息的计算和公告的，以基金管理人的账册为准。</w:t>
      </w:r>
    </w:p>
    <w:p w14:paraId="46F3C2F2"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）基金财务报表与报</w:t>
      </w:r>
      <w:r>
        <w:rPr>
          <w:rFonts w:ascii="彩虹粗仿宋" w:eastAsia="彩虹粗仿宋" w:hAnsi="宋体" w:cs="Arial" w:hint="eastAsia"/>
          <w:sz w:val="24"/>
        </w:rPr>
        <w:t>告的编制和复核</w:t>
      </w:r>
    </w:p>
    <w:p w14:paraId="4B2611F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财务报表的编制</w:t>
      </w:r>
    </w:p>
    <w:p w14:paraId="3E7DF1D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6625D17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报表复核</w:t>
      </w:r>
    </w:p>
    <w:p w14:paraId="3EEA6F7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812548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财务报表的编制与复核时间安排</w:t>
      </w:r>
    </w:p>
    <w:p w14:paraId="18B8065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报表的编制</w:t>
      </w:r>
    </w:p>
    <w:p w14:paraId="2BA2CCE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w:t>
      </w:r>
      <w:r>
        <w:rPr>
          <w:rFonts w:ascii="彩虹粗仿宋" w:eastAsia="彩虹粗仿宋" w:hAnsi="宋体" w:cs="Arial" w:hint="eastAsia"/>
          <w:sz w:val="24"/>
        </w:rPr>
        <w:t>5</w:t>
      </w:r>
      <w:r>
        <w:rPr>
          <w:rFonts w:ascii="彩虹粗仿宋" w:eastAsia="彩虹粗仿宋" w:hAnsi="宋体" w:cs="Arial" w:hint="eastAsia"/>
          <w:sz w:val="24"/>
        </w:rPr>
        <w:t>个工作日内完成月度报表的编制；在每个季度结束之日起</w:t>
      </w:r>
      <w:r>
        <w:rPr>
          <w:rFonts w:ascii="彩虹粗仿宋" w:eastAsia="彩虹粗仿宋" w:hAnsi="宋体" w:cs="Arial" w:hint="eastAsia"/>
          <w:sz w:val="24"/>
        </w:rPr>
        <w:t>15</w:t>
      </w:r>
      <w:r>
        <w:rPr>
          <w:rFonts w:ascii="彩虹粗仿宋" w:eastAsia="彩虹粗仿宋" w:hAnsi="宋体" w:cs="Arial" w:hint="eastAsia"/>
          <w:sz w:val="24"/>
        </w:rPr>
        <w:t>个工作日内完成基金季度报告的编制；在上半年结束之日起两个月内完成基金中期报告的编制；在每年结束之日起三个月内完成基金年度报告的编制。基金</w:t>
      </w:r>
      <w:r>
        <w:rPr>
          <w:rFonts w:ascii="彩虹粗仿宋" w:eastAsia="彩虹粗仿宋" w:hAnsi="宋体" w:cs="Arial" w:hint="eastAsia"/>
          <w:sz w:val="24"/>
        </w:rPr>
        <w:t>年度报告中的财务会计报告应当经过符合《中华人民共和国证券法》规定的会计师事务所审计。《基金合同》生效不足两个月的，基金管理人可以不编制当期季度报告、中期报告或者年度报告。</w:t>
      </w:r>
    </w:p>
    <w:p w14:paraId="3205582C" w14:textId="77777777" w:rsidR="00811027" w:rsidRDefault="007F70E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报表的复核</w:t>
      </w:r>
    </w:p>
    <w:p w14:paraId="1A3FF44E" w14:textId="77777777" w:rsidR="00811027" w:rsidRDefault="007F70E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6612773" w14:textId="77777777" w:rsidR="00811027" w:rsidRDefault="007F70E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基金管理人应留足充分的时间，便于基金托管人复核相关报表及报告。如果基金管理人与基金托管人不能于应当发布公告之日之前就相关报表达成一致，基金</w:t>
      </w:r>
      <w:r>
        <w:rPr>
          <w:rFonts w:ascii="彩虹粗仿宋" w:eastAsia="彩虹粗仿宋" w:hAnsi="宋体" w:cs="Arial" w:hint="eastAsia"/>
          <w:sz w:val="24"/>
        </w:rPr>
        <w:t>管理人按照其编制的报表对外发布公告，基金托管人有权就相关情况报中国证监会备案。</w:t>
      </w:r>
    </w:p>
    <w:p w14:paraId="243D2FDA" w14:textId="77777777" w:rsidR="00811027" w:rsidRDefault="007F70E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七</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3D93FC6F" w14:textId="77777777" w:rsidR="00811027" w:rsidRDefault="007F70E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）实施侧袋机制期间的基金资产估值</w:t>
      </w:r>
      <w:r>
        <w:rPr>
          <w:rFonts w:ascii="彩虹粗仿宋" w:eastAsia="彩虹粗仿宋" w:hAnsi="宋体" w:cs="Arial" w:hint="eastAsia"/>
          <w:sz w:val="24"/>
        </w:rPr>
        <w:t xml:space="preserve"> </w:t>
      </w:r>
    </w:p>
    <w:p w14:paraId="38DC0AA5" w14:textId="77777777" w:rsidR="00811027" w:rsidRDefault="007F70E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6163C87D" w14:textId="77777777" w:rsidR="00811027" w:rsidRDefault="007F70E6">
      <w:pPr>
        <w:pStyle w:val="2"/>
        <w:jc w:val="center"/>
        <w:rPr>
          <w:rFonts w:ascii="彩虹粗仿宋" w:eastAsia="彩虹粗仿宋"/>
          <w:sz w:val="30"/>
        </w:rPr>
      </w:pPr>
      <w:bookmarkStart w:id="67" w:name="_Toc139276898"/>
      <w:r>
        <w:rPr>
          <w:rFonts w:ascii="彩虹粗仿宋" w:eastAsia="彩虹粗仿宋" w:hint="eastAsia"/>
          <w:sz w:val="30"/>
        </w:rPr>
        <w:t>九、基金收益分配</w:t>
      </w:r>
      <w:bookmarkEnd w:id="67"/>
    </w:p>
    <w:p w14:paraId="4B83524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基金收益分配是指按规定将基金的可供分配利润按基金份额进行比例分配。</w:t>
      </w:r>
    </w:p>
    <w:p w14:paraId="6A01F9C6"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2E9B52A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基金收益分配应遵循下列原则：</w:t>
      </w:r>
    </w:p>
    <w:p w14:paraId="4DCFD2A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各类基金份额分别选择不同的分红方式。选择采取红利再投资形式的，红利再投资的份额免收申购费；</w:t>
      </w:r>
    </w:p>
    <w:p w14:paraId="16A71F8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、基金收益分配后各类基金份额净值不能低于面值，即基金收益分配基准日的任一类基金份额净值减去每单位该类基金份额收益分配金额后不能低于面值；</w:t>
      </w:r>
    </w:p>
    <w:p w14:paraId="18155F9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、由于本基金</w:t>
      </w:r>
      <w:r>
        <w:rPr>
          <w:rFonts w:ascii="彩虹粗仿宋" w:eastAsia="彩虹粗仿宋" w:hAnsi="宋体" w:cs="Arial" w:hint="eastAsia"/>
          <w:sz w:val="24"/>
        </w:rPr>
        <w:t>A</w:t>
      </w:r>
      <w:r>
        <w:rPr>
          <w:rFonts w:ascii="彩虹粗仿宋" w:eastAsia="彩虹粗仿宋" w:hAnsi="宋体" w:cs="Arial" w:hint="eastAsia"/>
          <w:sz w:val="24"/>
        </w:rPr>
        <w:t>类基金份额不收取销售服务费，</w:t>
      </w:r>
      <w:r>
        <w:rPr>
          <w:rFonts w:ascii="彩虹粗仿宋" w:eastAsia="彩虹粗仿宋" w:hAnsi="宋体" w:cs="Arial" w:hint="eastAsia"/>
          <w:sz w:val="24"/>
        </w:rPr>
        <w:t xml:space="preserve">C </w:t>
      </w:r>
      <w:r>
        <w:rPr>
          <w:rFonts w:ascii="彩虹粗仿宋" w:eastAsia="彩虹粗仿宋" w:hAnsi="宋体" w:cs="Arial" w:hint="eastAsia"/>
          <w:sz w:val="24"/>
        </w:rPr>
        <w:t>类基金份额收取销售服务费，各基金份额类别对应的可供分配利润将有所不同。本基金同一类别每一基金份额享有同等分配权；</w:t>
      </w:r>
    </w:p>
    <w:p w14:paraId="069E7B5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、法律法规或监管机关另有规定的，从其规定。</w:t>
      </w:r>
    </w:p>
    <w:p w14:paraId="60F41A2A"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不违反法律法规规定及基金合同约定，并对基金份额持有人利益无实质不利影响的前提下，基金管理人与基金托管人协商一致后可对基金收益分配原则和支付方式进行调整，不需召开基金份额持有人大会，但应于变更实施日前在规定媒介及时公告。</w:t>
      </w:r>
    </w:p>
    <w:p w14:paraId="6BB07479"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（二）收益分配方案的确定、公告与实施</w:t>
      </w:r>
    </w:p>
    <w:p w14:paraId="6EC7B92E"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本基金收益分配方案由基金管理人拟定，并由基金托管人复核，依照《信息披露办法》的有关规定在规定</w:t>
      </w:r>
      <w:r>
        <w:rPr>
          <w:rFonts w:ascii="彩虹粗仿宋" w:eastAsia="彩虹粗仿宋" w:hAnsi="宋体" w:cs="Arial" w:hint="eastAsia"/>
          <w:sz w:val="24"/>
        </w:rPr>
        <w:t>媒介公告。</w:t>
      </w:r>
    </w:p>
    <w:p w14:paraId="4BA6B815"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在收益分配方案公布后，基金管理人依据具体方案的规定就支付的现金红利向基金托管人发送划款指令，基金托管人按照基金管理人的指令及时进行分红资金的划付。</w:t>
      </w:r>
    </w:p>
    <w:p w14:paraId="582E16B2"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D5D7EA5"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（三）实施侧袋机制期间的收益分配</w:t>
      </w:r>
    </w:p>
    <w:p w14:paraId="11F08F9E"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14:paraId="6735FE4C" w14:textId="77777777" w:rsidR="00811027" w:rsidRDefault="00811027">
      <w:pPr>
        <w:adjustRightInd w:val="0"/>
        <w:snapToGrid w:val="0"/>
        <w:ind w:firstLineChars="200" w:firstLine="480"/>
        <w:outlineLvl w:val="0"/>
        <w:rPr>
          <w:rFonts w:ascii="彩虹粗仿宋" w:eastAsia="彩虹粗仿宋" w:hAnsi="宋体" w:cs="Arial"/>
          <w:sz w:val="24"/>
        </w:rPr>
      </w:pPr>
    </w:p>
    <w:p w14:paraId="082CA0C8" w14:textId="77777777" w:rsidR="00811027" w:rsidRDefault="00811027">
      <w:pPr>
        <w:adjustRightInd w:val="0"/>
        <w:snapToGrid w:val="0"/>
        <w:rPr>
          <w:rFonts w:ascii="彩虹粗仿宋" w:eastAsia="彩虹粗仿宋" w:hAnsi="宋体" w:cs="Arial"/>
          <w:sz w:val="24"/>
        </w:rPr>
      </w:pPr>
    </w:p>
    <w:p w14:paraId="040B1C18" w14:textId="77777777" w:rsidR="00811027" w:rsidRDefault="007F70E6">
      <w:pPr>
        <w:pStyle w:val="2"/>
        <w:jc w:val="center"/>
        <w:rPr>
          <w:rFonts w:ascii="彩虹粗仿宋" w:eastAsia="彩虹粗仿宋"/>
          <w:sz w:val="30"/>
        </w:rPr>
      </w:pPr>
      <w:bookmarkStart w:id="68" w:name="_Toc139276899"/>
      <w:r>
        <w:rPr>
          <w:rFonts w:ascii="彩虹粗仿宋" w:eastAsia="彩虹粗仿宋" w:hint="eastAsia"/>
          <w:sz w:val="30"/>
        </w:rPr>
        <w:t>十、基金信息披露</w:t>
      </w:r>
      <w:bookmarkEnd w:id="68"/>
    </w:p>
    <w:p w14:paraId="61F2620F"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6355890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Pr>
          <w:rFonts w:ascii="彩虹粗仿宋" w:eastAsia="彩虹粗仿宋" w:hAnsi="宋体" w:cs="Arial" w:hint="eastAsia"/>
          <w:sz w:val="24"/>
        </w:rPr>
        <w:t>但是，如下情况不应视为基金管理人或基金托管人违反保密义务：</w:t>
      </w:r>
    </w:p>
    <w:p w14:paraId="225358C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非因基金管理人和基金托管人的原因导致保密信息被披露、泄露或公开；</w:t>
      </w:r>
    </w:p>
    <w:p w14:paraId="36260D6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4B116D4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基金管理人或基金托管人在要求保密的前提下对自身聘请的外部法律顾问、财务顾问、审计人员、技术顾问等做出的必要信息披露。</w:t>
      </w:r>
    </w:p>
    <w:p w14:paraId="2AD1DF53"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7CAD5D14"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本基金信息披露的文件，包括基金招募说明书、《基金合同》、基金托管协议、基金份额发售公告、《基金合同》生效公告、基金份</w:t>
      </w:r>
      <w:r>
        <w:rPr>
          <w:rFonts w:ascii="彩虹粗仿宋" w:eastAsia="彩虹粗仿宋" w:hAnsi="宋体" w:cs="Arial" w:hint="eastAsia"/>
          <w:sz w:val="24"/>
        </w:rPr>
        <w:t>额申购、赎回价格、基金定期报告，包括基金年度报告、基金中期报告和基金季度报告、临时报告、澄清公告、基金产品资料概要、基金净值信息、基金份额持有人大会决议、资产支持证券的信息披露、基金投资股指期货的信息披露、基金投资国债期货的信息披露、基金投资股票期权的信息披露、基金投资非公开发行股票的信息披露、参与港股通交易的信息披露、投资信用衍生品的信息披露、基金投资存托凭证的信息披露、清算报告、实施侧袋机制期间的信息披露及中国证监会规定的其他信息，由基金管理人拟定并公布。</w:t>
      </w:r>
    </w:p>
    <w:p w14:paraId="6AFF9B70"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基金托管人应按本协议的相关规定对相关报告进行复</w:t>
      </w:r>
      <w:r>
        <w:rPr>
          <w:rFonts w:ascii="彩虹粗仿宋" w:eastAsia="彩虹粗仿宋" w:hAnsi="宋体" w:cs="Arial" w:hint="eastAsia"/>
          <w:sz w:val="24"/>
        </w:rPr>
        <w:t>核。基金年度报告中的财务会计报告经符合《中华人民共和国证券法》规定的会计师事务所审计后方可披露。</w:t>
      </w:r>
    </w:p>
    <w:p w14:paraId="7959B81E"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5DE939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职责</w:t>
      </w:r>
    </w:p>
    <w:p w14:paraId="15C14FC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00372CC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592AB63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基金管理人和基金托管人应积极配合、互相监督，保证其履行按照法定方式和限时披露的义务。</w:t>
      </w:r>
    </w:p>
    <w:p w14:paraId="5C7B877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3BF1BBC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7902651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不可抗力；</w:t>
      </w:r>
    </w:p>
    <w:p w14:paraId="6EF12CF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基金投资所涉及的证券、期货交易市场或外汇市场遇法定节假日或因其他原因暂停营业时；</w:t>
      </w:r>
    </w:p>
    <w:p w14:paraId="382D0F4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Pr>
          <w:rFonts w:ascii="彩虹粗仿宋" w:eastAsia="彩虹粗仿宋" w:hAnsi="宋体" w:cs="Arial" w:hint="eastAsia"/>
          <w:sz w:val="24"/>
        </w:rPr>
        <w:t>基金合同约定</w:t>
      </w:r>
      <w:r>
        <w:rPr>
          <w:rFonts w:ascii="彩虹粗仿宋" w:eastAsia="彩虹粗仿宋" w:hAnsi="宋体" w:cs="Arial" w:hint="eastAsia"/>
          <w:sz w:val="24"/>
        </w:rPr>
        <w:t>的暂停估值的情形；</w:t>
      </w:r>
    </w:p>
    <w:p w14:paraId="5D75F63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法律法规、《基金合同》或中国证监会规定的情况。</w:t>
      </w:r>
    </w:p>
    <w:p w14:paraId="7EFB458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程序</w:t>
      </w:r>
    </w:p>
    <w:p w14:paraId="018F799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2A4D40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信息文本的存放</w:t>
      </w:r>
    </w:p>
    <w:p w14:paraId="53944DE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供社会公众查阅、复制。投资者可以免费查阅。在支付工本费后可在合理时间获得上述文件的复制件或复印件。基金管理人和基金托管人应保证文本的内容与所公告的内</w:t>
      </w:r>
      <w:r>
        <w:rPr>
          <w:rFonts w:ascii="彩虹粗仿宋" w:eastAsia="彩虹粗仿宋" w:hAnsi="宋体" w:cs="Arial" w:hint="eastAsia"/>
          <w:sz w:val="24"/>
        </w:rPr>
        <w:t>容完全一致。</w:t>
      </w:r>
    </w:p>
    <w:p w14:paraId="7734808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实施侧袋机制期间的信息披露</w:t>
      </w:r>
    </w:p>
    <w:p w14:paraId="3AA584F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209E4F16" w14:textId="77777777" w:rsidR="00811027" w:rsidRDefault="007F70E6">
      <w:pPr>
        <w:pStyle w:val="a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法律法规或监管部门对适用于本基金的信息披露另有规定的，从其规定。如规定发生变化的，从其最新规定。</w:t>
      </w:r>
    </w:p>
    <w:p w14:paraId="468A7CB1" w14:textId="77777777" w:rsidR="00811027" w:rsidRDefault="00811027">
      <w:pPr>
        <w:adjustRightInd w:val="0"/>
        <w:snapToGrid w:val="0"/>
        <w:ind w:firstLineChars="200" w:firstLine="480"/>
        <w:rPr>
          <w:rFonts w:ascii="彩虹粗仿宋" w:eastAsia="彩虹粗仿宋" w:hAnsi="宋体" w:cs="Arial"/>
          <w:sz w:val="24"/>
        </w:rPr>
      </w:pPr>
    </w:p>
    <w:p w14:paraId="3BED2652" w14:textId="77777777" w:rsidR="00811027" w:rsidRDefault="007F70E6">
      <w:pPr>
        <w:pStyle w:val="2"/>
        <w:jc w:val="center"/>
        <w:rPr>
          <w:rFonts w:ascii="彩虹粗仿宋" w:eastAsia="彩虹粗仿宋"/>
          <w:sz w:val="30"/>
        </w:rPr>
      </w:pPr>
      <w:bookmarkStart w:id="69" w:name="_Toc139276900"/>
      <w:r>
        <w:rPr>
          <w:rFonts w:ascii="彩虹粗仿宋" w:eastAsia="彩虹粗仿宋" w:hint="eastAsia"/>
          <w:sz w:val="30"/>
        </w:rPr>
        <w:t>十一、基金费用</w:t>
      </w:r>
      <w:bookmarkEnd w:id="69"/>
    </w:p>
    <w:p w14:paraId="12D617E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6FA65E1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sz w:val="24"/>
        </w:rPr>
        <w:t>1.20</w:t>
      </w:r>
      <w:r>
        <w:rPr>
          <w:rFonts w:ascii="彩虹粗仿宋" w:eastAsia="彩虹粗仿宋" w:hAnsi="宋体" w:cs="Arial" w:hint="eastAsia"/>
          <w:sz w:val="24"/>
        </w:rPr>
        <w:t>%</w:t>
      </w:r>
      <w:r>
        <w:rPr>
          <w:rFonts w:ascii="彩虹粗仿宋" w:eastAsia="彩虹粗仿宋" w:hAnsi="宋体" w:cs="Arial" w:hint="eastAsia"/>
          <w:sz w:val="24"/>
        </w:rPr>
        <w:t>年费率计提。管理费的计算方法如下：</w:t>
      </w:r>
    </w:p>
    <w:p w14:paraId="2A50878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w:t>
      </w:r>
      <w:r>
        <w:rPr>
          <w:rFonts w:ascii="彩虹粗仿宋" w:eastAsia="彩虹粗仿宋" w:hAnsi="宋体" w:cs="Arial" w:hint="eastAsia"/>
          <w:sz w:val="24"/>
        </w:rPr>
        <w:t>＝</w:t>
      </w:r>
      <w:r>
        <w:rPr>
          <w:rFonts w:ascii="彩虹粗仿宋" w:eastAsia="彩虹粗仿宋" w:hAnsi="宋体" w:cs="Arial" w:hint="eastAsia"/>
          <w:sz w:val="24"/>
        </w:rPr>
        <w:t>E</w:t>
      </w:r>
      <w:r>
        <w:rPr>
          <w:rFonts w:ascii="彩虹粗仿宋" w:eastAsia="彩虹粗仿宋" w:hAnsi="宋体" w:cs="Arial" w:hint="eastAsia"/>
          <w:sz w:val="24"/>
        </w:rPr>
        <w:t>×</w:t>
      </w:r>
      <w:r>
        <w:rPr>
          <w:rFonts w:ascii="彩虹粗仿宋" w:eastAsia="彩虹粗仿宋" w:hAnsi="宋体" w:cs="Arial"/>
          <w:sz w:val="24"/>
        </w:rPr>
        <w:t>1.20%</w:t>
      </w:r>
      <w:r>
        <w:rPr>
          <w:rFonts w:ascii="彩虹粗仿宋" w:eastAsia="彩虹粗仿宋" w:hAnsi="宋体" w:cs="Arial" w:hint="eastAsia"/>
          <w:sz w:val="24"/>
        </w:rPr>
        <w:t>÷当年天数</w:t>
      </w:r>
    </w:p>
    <w:p w14:paraId="1C788C1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为每日应计提的基金管理费</w:t>
      </w:r>
    </w:p>
    <w:p w14:paraId="02F18CF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w:t>
      </w:r>
      <w:r>
        <w:rPr>
          <w:rFonts w:ascii="彩虹粗仿宋" w:eastAsia="彩虹粗仿宋" w:hAnsi="宋体" w:cs="Arial" w:hint="eastAsia"/>
          <w:sz w:val="24"/>
        </w:rPr>
        <w:t>为前一日的基金资产净值</w:t>
      </w:r>
    </w:p>
    <w:p w14:paraId="4AEB89E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3AE28CE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.20</w:t>
      </w:r>
      <w:r>
        <w:rPr>
          <w:rFonts w:ascii="彩虹粗仿宋" w:eastAsia="彩虹粗仿宋" w:hAnsi="宋体" w:cs="Arial" w:hint="eastAsia"/>
          <w:sz w:val="24"/>
        </w:rPr>
        <w:t>%</w:t>
      </w:r>
      <w:r>
        <w:rPr>
          <w:rFonts w:ascii="彩虹粗仿宋" w:eastAsia="彩虹粗仿宋" w:hAnsi="宋体" w:cs="Arial" w:hint="eastAsia"/>
          <w:sz w:val="24"/>
        </w:rPr>
        <w:t>年费率计提。托管费的计算方法如下：</w:t>
      </w:r>
    </w:p>
    <w:p w14:paraId="38B7A8A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w:t>
      </w:r>
      <w:r>
        <w:rPr>
          <w:rFonts w:ascii="彩虹粗仿宋" w:eastAsia="彩虹粗仿宋" w:hAnsi="宋体" w:cs="Arial" w:hint="eastAsia"/>
          <w:sz w:val="24"/>
        </w:rPr>
        <w:t>E</w:t>
      </w:r>
      <w:r>
        <w:rPr>
          <w:rFonts w:ascii="彩虹粗仿宋" w:eastAsia="彩虹粗仿宋" w:hAnsi="宋体" w:cs="Arial" w:hint="eastAsia"/>
          <w:sz w:val="24"/>
        </w:rPr>
        <w:t>×</w:t>
      </w:r>
      <w:r>
        <w:rPr>
          <w:rFonts w:ascii="彩虹粗仿宋" w:eastAsia="彩虹粗仿宋" w:hAnsi="宋体" w:cs="Arial" w:hint="eastAsia"/>
          <w:sz w:val="24"/>
        </w:rPr>
        <w:t>0</w:t>
      </w:r>
      <w:r>
        <w:rPr>
          <w:rFonts w:ascii="彩虹粗仿宋" w:eastAsia="彩虹粗仿宋" w:hAnsi="宋体" w:cs="Arial"/>
          <w:sz w:val="24"/>
        </w:rPr>
        <w:t>.20</w:t>
      </w:r>
      <w:r>
        <w:rPr>
          <w:rFonts w:ascii="彩虹粗仿宋" w:eastAsia="彩虹粗仿宋" w:hAnsi="宋体" w:cs="Arial" w:hint="eastAsia"/>
          <w:sz w:val="24"/>
        </w:rPr>
        <w:t>%</w:t>
      </w:r>
      <w:r>
        <w:rPr>
          <w:rFonts w:ascii="彩虹粗仿宋" w:eastAsia="彩虹粗仿宋" w:hAnsi="宋体" w:cs="Arial" w:hint="eastAsia"/>
          <w:sz w:val="24"/>
        </w:rPr>
        <w:t>÷当年天数</w:t>
      </w:r>
    </w:p>
    <w:p w14:paraId="705530E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为每日应计提的基金托管费</w:t>
      </w:r>
    </w:p>
    <w:p w14:paraId="6F07A91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w:t>
      </w:r>
      <w:r>
        <w:rPr>
          <w:rFonts w:ascii="彩虹粗仿宋" w:eastAsia="彩虹粗仿宋" w:hAnsi="宋体" w:cs="Arial" w:hint="eastAsia"/>
          <w:sz w:val="24"/>
        </w:rPr>
        <w:t>为前一日的基金资产净值</w:t>
      </w:r>
    </w:p>
    <w:p w14:paraId="26EFB503"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w:t>
      </w:r>
      <w:r>
        <w:rPr>
          <w:rFonts w:ascii="彩虹粗仿宋" w:eastAsia="彩虹粗仿宋" w:hAnsi="宋体" w:cs="Arial"/>
          <w:sz w:val="24"/>
        </w:rPr>
        <w:t>基金销售服务费</w:t>
      </w:r>
    </w:p>
    <w:p w14:paraId="735227C2"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本基金</w:t>
      </w:r>
      <w:r>
        <w:rPr>
          <w:rFonts w:ascii="彩虹粗仿宋" w:eastAsia="彩虹粗仿宋" w:hAnsi="宋体" w:cs="Arial"/>
          <w:sz w:val="24"/>
        </w:rPr>
        <w:t xml:space="preserve"> A </w:t>
      </w:r>
      <w:r>
        <w:rPr>
          <w:rFonts w:ascii="彩虹粗仿宋" w:eastAsia="彩虹粗仿宋" w:hAnsi="宋体" w:cs="Arial"/>
          <w:sz w:val="24"/>
        </w:rPr>
        <w:t>类</w:t>
      </w:r>
      <w:r>
        <w:rPr>
          <w:rFonts w:ascii="彩虹粗仿宋" w:eastAsia="彩虹粗仿宋" w:hAnsi="宋体" w:cs="Arial" w:hint="eastAsia"/>
          <w:sz w:val="24"/>
        </w:rPr>
        <w:t>基金</w:t>
      </w:r>
      <w:r>
        <w:rPr>
          <w:rFonts w:ascii="彩虹粗仿宋" w:eastAsia="彩虹粗仿宋" w:hAnsi="宋体" w:cs="Arial"/>
          <w:sz w:val="24"/>
        </w:rPr>
        <w:t>份额不收取销售服务费，</w:t>
      </w:r>
      <w:r>
        <w:rPr>
          <w:rFonts w:ascii="彩虹粗仿宋" w:eastAsia="彩虹粗仿宋" w:hAnsi="宋体" w:cs="Arial"/>
          <w:sz w:val="24"/>
        </w:rPr>
        <w:t xml:space="preserve">C </w:t>
      </w:r>
      <w:r>
        <w:rPr>
          <w:rFonts w:ascii="彩虹粗仿宋" w:eastAsia="彩虹粗仿宋" w:hAnsi="宋体" w:cs="Arial"/>
          <w:sz w:val="24"/>
        </w:rPr>
        <w:t>类</w:t>
      </w:r>
      <w:r>
        <w:rPr>
          <w:rFonts w:ascii="彩虹粗仿宋" w:eastAsia="彩虹粗仿宋" w:hAnsi="宋体" w:cs="Arial" w:hint="eastAsia"/>
          <w:sz w:val="24"/>
        </w:rPr>
        <w:t>基金</w:t>
      </w:r>
      <w:r>
        <w:rPr>
          <w:rFonts w:ascii="彩虹粗仿宋" w:eastAsia="彩虹粗仿宋" w:hAnsi="宋体" w:cs="Arial"/>
          <w:sz w:val="24"/>
        </w:rPr>
        <w:t>份额的销售服务费按前一日</w:t>
      </w:r>
      <w:r>
        <w:rPr>
          <w:rFonts w:ascii="彩虹粗仿宋" w:eastAsia="彩虹粗仿宋" w:hAnsi="宋体" w:cs="Arial"/>
          <w:sz w:val="24"/>
        </w:rPr>
        <w:t xml:space="preserve">C </w:t>
      </w:r>
      <w:r>
        <w:rPr>
          <w:rFonts w:ascii="彩虹粗仿宋" w:eastAsia="彩虹粗仿宋" w:hAnsi="宋体" w:cs="Arial"/>
          <w:sz w:val="24"/>
        </w:rPr>
        <w:t>类</w:t>
      </w:r>
      <w:r>
        <w:rPr>
          <w:rFonts w:ascii="彩虹粗仿宋" w:eastAsia="彩虹粗仿宋" w:hAnsi="宋体" w:cs="Arial" w:hint="eastAsia"/>
          <w:sz w:val="24"/>
        </w:rPr>
        <w:t>基金</w:t>
      </w:r>
      <w:r>
        <w:rPr>
          <w:rFonts w:ascii="彩虹粗仿宋" w:eastAsia="彩虹粗仿宋" w:hAnsi="宋体" w:cs="Arial"/>
          <w:sz w:val="24"/>
        </w:rPr>
        <w:t>份额基金资产净值的</w:t>
      </w:r>
      <w:r>
        <w:rPr>
          <w:rFonts w:ascii="彩虹粗仿宋" w:eastAsia="彩虹粗仿宋" w:hAnsi="宋体" w:cs="Arial"/>
          <w:sz w:val="24"/>
        </w:rPr>
        <w:t>0.60%</w:t>
      </w:r>
      <w:r>
        <w:rPr>
          <w:rFonts w:ascii="彩虹粗仿宋" w:eastAsia="彩虹粗仿宋" w:hAnsi="宋体" w:cs="Arial"/>
          <w:sz w:val="24"/>
        </w:rPr>
        <w:t>年费率计提。计算方法如下：</w:t>
      </w:r>
    </w:p>
    <w:p w14:paraId="1C771CDA"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H</w:t>
      </w:r>
      <w:r>
        <w:rPr>
          <w:rFonts w:ascii="彩虹粗仿宋" w:eastAsia="彩虹粗仿宋" w:hAnsi="宋体" w:cs="Arial"/>
          <w:sz w:val="24"/>
        </w:rPr>
        <w:t>＝</w:t>
      </w:r>
      <w:r>
        <w:rPr>
          <w:rFonts w:ascii="彩虹粗仿宋" w:eastAsia="彩虹粗仿宋" w:hAnsi="宋体" w:cs="Arial"/>
          <w:sz w:val="24"/>
        </w:rPr>
        <w:t>E</w:t>
      </w:r>
      <w:r>
        <w:rPr>
          <w:rFonts w:ascii="彩虹粗仿宋" w:eastAsia="彩虹粗仿宋" w:hAnsi="宋体" w:cs="Arial"/>
          <w:sz w:val="24"/>
        </w:rPr>
        <w:t>×</w:t>
      </w:r>
      <w:r>
        <w:rPr>
          <w:rFonts w:ascii="彩虹粗仿宋" w:eastAsia="彩虹粗仿宋" w:hAnsi="宋体" w:cs="Arial"/>
          <w:sz w:val="24"/>
        </w:rPr>
        <w:t>0.60%</w:t>
      </w:r>
      <w:r>
        <w:rPr>
          <w:rFonts w:ascii="彩虹粗仿宋" w:eastAsia="彩虹粗仿宋" w:hAnsi="宋体" w:cs="Arial"/>
          <w:sz w:val="24"/>
        </w:rPr>
        <w:t>÷</w:t>
      </w:r>
      <w:r>
        <w:rPr>
          <w:rFonts w:ascii="彩虹粗仿宋" w:eastAsia="彩虹粗仿宋" w:hAnsi="宋体" w:cs="Arial"/>
          <w:sz w:val="24"/>
        </w:rPr>
        <w:t>当年天数</w:t>
      </w:r>
    </w:p>
    <w:p w14:paraId="2611CC6E"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 xml:space="preserve">H </w:t>
      </w:r>
      <w:r>
        <w:rPr>
          <w:rFonts w:ascii="彩虹粗仿宋" w:eastAsia="彩虹粗仿宋" w:hAnsi="宋体" w:cs="Arial"/>
          <w:sz w:val="24"/>
        </w:rPr>
        <w:t>为</w:t>
      </w:r>
      <w:r>
        <w:rPr>
          <w:rFonts w:ascii="彩虹粗仿宋" w:eastAsia="彩虹粗仿宋" w:hAnsi="宋体" w:cs="Arial"/>
          <w:sz w:val="24"/>
        </w:rPr>
        <w:t xml:space="preserve">C </w:t>
      </w:r>
      <w:r>
        <w:rPr>
          <w:rFonts w:ascii="彩虹粗仿宋" w:eastAsia="彩虹粗仿宋" w:hAnsi="宋体" w:cs="Arial"/>
          <w:sz w:val="24"/>
        </w:rPr>
        <w:t>类</w:t>
      </w:r>
      <w:r>
        <w:rPr>
          <w:rFonts w:ascii="彩虹粗仿宋" w:eastAsia="彩虹粗仿宋" w:hAnsi="宋体" w:cs="Arial" w:hint="eastAsia"/>
          <w:sz w:val="24"/>
        </w:rPr>
        <w:t>基金</w:t>
      </w:r>
      <w:r>
        <w:rPr>
          <w:rFonts w:ascii="彩虹粗仿宋" w:eastAsia="彩虹粗仿宋" w:hAnsi="宋体" w:cs="Arial"/>
          <w:sz w:val="24"/>
        </w:rPr>
        <w:t>份额每日应计提的销售服务费</w:t>
      </w:r>
    </w:p>
    <w:p w14:paraId="6716AB73"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 xml:space="preserve">E </w:t>
      </w:r>
      <w:r>
        <w:rPr>
          <w:rFonts w:ascii="彩虹粗仿宋" w:eastAsia="彩虹粗仿宋" w:hAnsi="宋体" w:cs="Arial"/>
          <w:sz w:val="24"/>
        </w:rPr>
        <w:t>为</w:t>
      </w:r>
      <w:r>
        <w:rPr>
          <w:rFonts w:ascii="彩虹粗仿宋" w:eastAsia="彩虹粗仿宋" w:hAnsi="宋体" w:cs="Arial"/>
          <w:sz w:val="24"/>
        </w:rPr>
        <w:t xml:space="preserve">C </w:t>
      </w:r>
      <w:r>
        <w:rPr>
          <w:rFonts w:ascii="彩虹粗仿宋" w:eastAsia="彩虹粗仿宋" w:hAnsi="宋体" w:cs="Arial"/>
          <w:sz w:val="24"/>
        </w:rPr>
        <w:t>类</w:t>
      </w:r>
      <w:r>
        <w:rPr>
          <w:rFonts w:ascii="彩虹粗仿宋" w:eastAsia="彩虹粗仿宋" w:hAnsi="宋体" w:cs="Arial" w:hint="eastAsia"/>
          <w:sz w:val="24"/>
        </w:rPr>
        <w:t>基金</w:t>
      </w:r>
      <w:r>
        <w:rPr>
          <w:rFonts w:ascii="彩虹粗仿宋" w:eastAsia="彩虹粗仿宋" w:hAnsi="宋体" w:cs="Arial"/>
          <w:sz w:val="24"/>
        </w:rPr>
        <w:t>份额前一日基金资产净值</w:t>
      </w:r>
    </w:p>
    <w:p w14:paraId="652D1AEA"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的账户开户费用、账户维护费用、基金的证券、期货、股票期权、信用衍生品等交易费用、基金的银行汇划费用、《基金合同》生效后的与基金相关的信息披露费用、基金份额持有人大会费用、《基金合同》生效后与基金有关的会计师费、律师费、诉讼费和仲裁费、因投资港股通标的股票资产而产生的各项合理费用等根据有关法律法规、《基金合同》及相应协议的规定，列入当期基金费用。</w:t>
      </w:r>
    </w:p>
    <w:p w14:paraId="5C0DAE3F"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五</w:t>
      </w:r>
      <w:r>
        <w:rPr>
          <w:rFonts w:ascii="彩虹粗仿宋" w:eastAsia="彩虹粗仿宋" w:hAnsi="宋体" w:cs="Arial" w:hint="eastAsia"/>
          <w:sz w:val="24"/>
        </w:rPr>
        <w:t>）不列入基金费用的项目</w:t>
      </w:r>
    </w:p>
    <w:p w14:paraId="23F64C4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w:t>
      </w:r>
      <w:r>
        <w:rPr>
          <w:rFonts w:ascii="彩虹粗仿宋" w:eastAsia="彩虹粗仿宋" w:hAnsi="宋体" w:cs="Arial" w:hint="eastAsia"/>
          <w:sz w:val="24"/>
        </w:rPr>
        <w:t>，以及处理与基金运作无关的事项发生的费用以及其他根据相关法律法规及中国证监会的有关规定不得列入基金费用的项目等不列入基金费用。</w:t>
      </w:r>
    </w:p>
    <w:p w14:paraId="399F3382"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）基金管理费、基金托管费和销售服务费的复核程序、支付方式和时间</w:t>
      </w:r>
    </w:p>
    <w:p w14:paraId="79D5EFC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复核程序</w:t>
      </w:r>
    </w:p>
    <w:p w14:paraId="7B8BD4B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703634E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支付方式和时间</w:t>
      </w:r>
    </w:p>
    <w:p w14:paraId="3E004D1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基金管理费、基金托管费和销售服务费每日计提，按月支付。</w:t>
      </w:r>
      <w:bookmarkStart w:id="70" w:name="_Hlk136251922"/>
      <w:r>
        <w:rPr>
          <w:rFonts w:ascii="彩虹粗仿宋" w:eastAsia="彩虹粗仿宋" w:hAnsi="宋体" w:cs="Arial" w:hint="eastAsia"/>
          <w:sz w:val="24"/>
        </w:rPr>
        <w:t>由基金托管人根据与基金管理人核对一致的财务数据，自动在月初</w:t>
      </w:r>
      <w:r>
        <w:rPr>
          <w:rFonts w:ascii="彩虹粗仿宋" w:eastAsia="彩虹粗仿宋" w:hAnsi="宋体" w:cs="Arial" w:hint="eastAsia"/>
          <w:sz w:val="24"/>
        </w:rPr>
        <w:t>5</w:t>
      </w:r>
      <w:r>
        <w:rPr>
          <w:rFonts w:ascii="彩虹粗仿宋" w:eastAsia="彩虹粗仿宋" w:hAnsi="宋体" w:cs="Arial" w:hint="eastAsia"/>
          <w:sz w:val="24"/>
        </w:rPr>
        <w:t>个工作日内、按照指定的账户路径进行资金支付</w:t>
      </w:r>
      <w:r>
        <w:rPr>
          <w:rFonts w:ascii="彩虹粗仿宋" w:eastAsia="彩虹粗仿宋" w:hAnsi="宋体" w:cs="Arial" w:hint="eastAsia"/>
          <w:sz w:val="24"/>
        </w:rPr>
        <w:t>/</w:t>
      </w:r>
      <w:r>
        <w:rPr>
          <w:rFonts w:ascii="彩虹粗仿宋" w:eastAsia="彩虹粗仿宋" w:hAnsi="宋体" w:cs="Arial" w:hint="eastAsia"/>
          <w:sz w:val="24"/>
        </w:rPr>
        <w:t>取，基金</w:t>
      </w:r>
      <w:r>
        <w:rPr>
          <w:rFonts w:ascii="彩虹粗仿宋" w:eastAsia="彩虹粗仿宋" w:hAnsi="宋体" w:cs="Arial" w:hint="eastAsia"/>
          <w:sz w:val="24"/>
        </w:rPr>
        <w:t>管理人无需再出具资金划拨指令。</w:t>
      </w:r>
      <w:bookmarkStart w:id="71" w:name="_Hlk136251966"/>
      <w:bookmarkEnd w:id="70"/>
      <w:r>
        <w:rPr>
          <w:rFonts w:ascii="彩虹粗仿宋" w:eastAsia="彩虹粗仿宋" w:hAnsi="宋体" w:cs="Arial" w:hint="eastAsia"/>
          <w:sz w:val="24"/>
        </w:rPr>
        <w:t>若遇法定节假日、休息日等，支付日期顺延。</w:t>
      </w:r>
      <w:bookmarkEnd w:id="71"/>
      <w:r>
        <w:rPr>
          <w:rFonts w:ascii="彩虹粗仿宋" w:eastAsia="彩虹粗仿宋" w:hAnsi="宋体" w:cs="Arial" w:hint="eastAsia"/>
          <w:sz w:val="24"/>
        </w:rPr>
        <w:t>费用自动扣划后，基金管理人应进行核对，如发</w:t>
      </w:r>
      <w:r>
        <w:rPr>
          <w:rFonts w:ascii="彩虹粗仿宋" w:eastAsia="彩虹粗仿宋" w:hAnsi="宋体" w:cs="Arial" w:hint="eastAsia"/>
          <w:sz w:val="24"/>
        </w:rPr>
        <w:lastRenderedPageBreak/>
        <w:t>现数据不符，及时联系基金托管人协商解决。</w:t>
      </w:r>
    </w:p>
    <w:p w14:paraId="2A88C77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在首期支付基金管理费、销售服务费前，基金管理人应向基金托管人出具正式函件指定基金管理费、销售服务费的收款账户。基金管理人如需要变更此账户，应提前</w:t>
      </w:r>
      <w:r>
        <w:rPr>
          <w:rFonts w:ascii="彩虹粗仿宋" w:eastAsia="彩虹粗仿宋" w:hAnsi="宋体" w:cs="Arial" w:hint="eastAsia"/>
          <w:sz w:val="24"/>
        </w:rPr>
        <w:t>5</w:t>
      </w:r>
      <w:r>
        <w:rPr>
          <w:rFonts w:ascii="彩虹粗仿宋" w:eastAsia="彩虹粗仿宋" w:hAnsi="宋体" w:cs="Arial" w:hint="eastAsia"/>
          <w:sz w:val="24"/>
        </w:rPr>
        <w:t>个工作日向托管人出具书面的收款账户变更通知。</w:t>
      </w:r>
    </w:p>
    <w:p w14:paraId="33F64D9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1C2506F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w:t>
      </w:r>
      <w:r>
        <w:rPr>
          <w:rFonts w:ascii="彩虹粗仿宋" w:eastAsia="彩虹粗仿宋" w:hAnsi="宋体" w:cs="Arial" w:hint="eastAsia"/>
          <w:sz w:val="24"/>
        </w:rPr>
        <w:t>基金管理人无正当理由，基金托管人可拒绝支付。</w:t>
      </w:r>
    </w:p>
    <w:p w14:paraId="50B4A8E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（八）实施侧袋机制期间的基金费用</w:t>
      </w:r>
      <w:r>
        <w:rPr>
          <w:rFonts w:ascii="彩虹粗仿宋" w:eastAsia="彩虹粗仿宋" w:hAnsi="宋体" w:cs="Arial" w:hint="eastAsia"/>
          <w:sz w:val="24"/>
        </w:rPr>
        <w:t xml:space="preserve"> </w:t>
      </w:r>
    </w:p>
    <w:p w14:paraId="52EB680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7D40B920" w14:textId="77777777" w:rsidR="00811027" w:rsidRDefault="00811027">
      <w:pPr>
        <w:adjustRightInd w:val="0"/>
        <w:snapToGrid w:val="0"/>
        <w:ind w:firstLineChars="200" w:firstLine="480"/>
        <w:rPr>
          <w:rFonts w:ascii="彩虹粗仿宋" w:eastAsia="彩虹粗仿宋" w:hAnsi="宋体" w:cs="Arial"/>
          <w:sz w:val="24"/>
        </w:rPr>
      </w:pPr>
    </w:p>
    <w:p w14:paraId="56498D00" w14:textId="77777777" w:rsidR="00811027" w:rsidRDefault="00811027">
      <w:pPr>
        <w:adjustRightInd w:val="0"/>
        <w:snapToGrid w:val="0"/>
        <w:rPr>
          <w:rFonts w:ascii="彩虹粗仿宋" w:eastAsia="彩虹粗仿宋" w:hAnsi="宋体" w:cs="Arial"/>
          <w:sz w:val="24"/>
        </w:rPr>
      </w:pPr>
    </w:p>
    <w:p w14:paraId="1FFFE538" w14:textId="77777777" w:rsidR="00811027" w:rsidRDefault="007F70E6">
      <w:pPr>
        <w:pStyle w:val="2"/>
        <w:jc w:val="center"/>
        <w:rPr>
          <w:rFonts w:ascii="彩虹粗仿宋" w:eastAsia="彩虹粗仿宋"/>
          <w:sz w:val="30"/>
        </w:rPr>
      </w:pPr>
      <w:bookmarkStart w:id="72" w:name="_Toc139276901"/>
      <w:r>
        <w:rPr>
          <w:rFonts w:ascii="彩虹粗仿宋" w:eastAsia="彩虹粗仿宋" w:hint="eastAsia"/>
          <w:sz w:val="30"/>
        </w:rPr>
        <w:t>十二、基金份额持有人名册的保管</w:t>
      </w:r>
      <w:bookmarkEnd w:id="72"/>
    </w:p>
    <w:p w14:paraId="4C1DB8B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定最低期限。如不能妥善保管，则按相关法规承担责任。</w:t>
      </w:r>
    </w:p>
    <w:p w14:paraId="25EF17B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kern w:val="0"/>
          <w:sz w:val="24"/>
        </w:rPr>
        <w:t>中期报告和年度报告</w:t>
      </w:r>
      <w:r>
        <w:rPr>
          <w:rFonts w:ascii="彩虹粗仿宋" w:eastAsia="彩虹粗仿宋" w:hAnsi="宋体" w:cs="Arial" w:hint="eastAsia"/>
          <w:sz w:val="24"/>
        </w:rPr>
        <w:t>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7A1D87A3" w14:textId="77777777" w:rsidR="00811027" w:rsidRDefault="00811027">
      <w:pPr>
        <w:adjustRightInd w:val="0"/>
        <w:snapToGrid w:val="0"/>
        <w:rPr>
          <w:rFonts w:ascii="彩虹粗仿宋" w:eastAsia="彩虹粗仿宋" w:hAnsi="宋体" w:cs="Arial"/>
          <w:sz w:val="24"/>
        </w:rPr>
      </w:pPr>
    </w:p>
    <w:p w14:paraId="01015960" w14:textId="77777777" w:rsidR="00811027" w:rsidRDefault="007F70E6">
      <w:pPr>
        <w:pStyle w:val="2"/>
        <w:jc w:val="center"/>
        <w:rPr>
          <w:rFonts w:ascii="彩虹粗仿宋" w:eastAsia="彩虹粗仿宋"/>
          <w:sz w:val="30"/>
        </w:rPr>
      </w:pPr>
      <w:bookmarkStart w:id="73" w:name="_Toc139276902"/>
      <w:r>
        <w:rPr>
          <w:rFonts w:ascii="彩虹粗仿宋" w:eastAsia="彩虹粗仿宋" w:hint="eastAsia"/>
          <w:sz w:val="30"/>
        </w:rPr>
        <w:t>十三、基金有关文件档案的保存</w:t>
      </w:r>
      <w:bookmarkEnd w:id="73"/>
    </w:p>
    <w:p w14:paraId="275B17E3"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7C4D623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定最低期限。</w:t>
      </w:r>
    </w:p>
    <w:p w14:paraId="63344FB7"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（二）合同档案的建立</w:t>
      </w:r>
    </w:p>
    <w:p w14:paraId="4BDF4E4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基金管理人签署重大合同文本后，应及时将合同文本正本送达基金托管人处。</w:t>
      </w:r>
    </w:p>
    <w:p w14:paraId="6AA1F95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基金管理人应及时将与本基金账务处理、资金划拨等有关的合同、协议传真基金托管人。</w:t>
      </w:r>
    </w:p>
    <w:p w14:paraId="738DB6C4"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115CED3D" w14:textId="77777777" w:rsidR="00811027" w:rsidRDefault="007F70E6">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w:t>
      </w:r>
      <w:r>
        <w:rPr>
          <w:rFonts w:ascii="彩虹粗仿宋" w:eastAsia="彩虹粗仿宋" w:hAnsi="宋体" w:cs="Arial" w:hint="eastAsia"/>
          <w:sz w:val="24"/>
        </w:rPr>
        <w:t>/</w:t>
      </w:r>
      <w:r>
        <w:rPr>
          <w:rFonts w:ascii="彩虹粗仿宋" w:eastAsia="彩虹粗仿宋" w:hAnsi="宋体" w:cs="Arial" w:hint="eastAsia"/>
          <w:sz w:val="24"/>
        </w:rPr>
        <w:t>基金托管人发生变更，未变更的一方有义务协助</w:t>
      </w:r>
      <w:r>
        <w:rPr>
          <w:rFonts w:ascii="彩虹粗仿宋" w:eastAsia="彩虹粗仿宋" w:hAnsi="宋体" w:cs="Arial" w:hint="eastAsia"/>
          <w:sz w:val="24"/>
        </w:rPr>
        <w:t>变更后的接任人接收相应文件。</w:t>
      </w:r>
    </w:p>
    <w:p w14:paraId="7C1BD81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（四）基金管理人和基金托管人应按各自职责完整保存原始凭证、记账凭证、基金账册、交易记录和重要合同等，承担保密义务并保存不少于法定最低期限。</w:t>
      </w:r>
    </w:p>
    <w:p w14:paraId="36C91E0D" w14:textId="77777777" w:rsidR="00811027" w:rsidRDefault="00811027">
      <w:pPr>
        <w:adjustRightInd w:val="0"/>
        <w:snapToGrid w:val="0"/>
        <w:rPr>
          <w:rFonts w:ascii="彩虹粗仿宋" w:eastAsia="彩虹粗仿宋"/>
          <w:sz w:val="30"/>
          <w:szCs w:val="30"/>
        </w:rPr>
      </w:pPr>
    </w:p>
    <w:p w14:paraId="14A5D279" w14:textId="77777777" w:rsidR="00811027" w:rsidRDefault="007F70E6">
      <w:pPr>
        <w:pStyle w:val="2"/>
        <w:jc w:val="center"/>
        <w:rPr>
          <w:rFonts w:ascii="彩虹粗仿宋" w:eastAsia="彩虹粗仿宋"/>
          <w:sz w:val="30"/>
        </w:rPr>
      </w:pPr>
      <w:bookmarkStart w:id="74" w:name="_Toc139276903"/>
      <w:r>
        <w:rPr>
          <w:rFonts w:ascii="彩虹粗仿宋" w:eastAsia="彩虹粗仿宋" w:hint="eastAsia"/>
          <w:sz w:val="30"/>
        </w:rPr>
        <w:t>十四、基金管理人和基金托管人的更换</w:t>
      </w:r>
      <w:bookmarkEnd w:id="74"/>
    </w:p>
    <w:p w14:paraId="7E2678E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6DEBC83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基金管理人职责终止的情形</w:t>
      </w:r>
    </w:p>
    <w:p w14:paraId="61B16D9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34DD13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被依法取消基金管理资格；</w:t>
      </w:r>
    </w:p>
    <w:p w14:paraId="07DF369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被基金份额持有人大会解任；</w:t>
      </w:r>
    </w:p>
    <w:p w14:paraId="05F746A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依法解散、被依法撤销或被依法宣告破产；</w:t>
      </w:r>
    </w:p>
    <w:p w14:paraId="64803CC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法律法规及中国证监会规定的和《基金合同》约定的其他情形。</w:t>
      </w:r>
    </w:p>
    <w:p w14:paraId="7E25DC4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基金管理人的更换程序</w:t>
      </w:r>
    </w:p>
    <w:p w14:paraId="4CE2516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57062DDD"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）提名：新任基金管理人由基金托管人或由单独或合计持有</w:t>
      </w:r>
      <w:r>
        <w:rPr>
          <w:rFonts w:ascii="彩虹粗仿宋" w:eastAsia="彩虹粗仿宋" w:hAnsi="宋体" w:cs="Arial" w:hint="eastAsia"/>
          <w:sz w:val="24"/>
        </w:rPr>
        <w:t>10%</w:t>
      </w:r>
      <w:r>
        <w:rPr>
          <w:rFonts w:ascii="彩虹粗仿宋" w:eastAsia="彩虹粗仿宋" w:hAnsi="宋体" w:cs="Arial" w:hint="eastAsia"/>
          <w:sz w:val="24"/>
        </w:rPr>
        <w:t>以上（含</w:t>
      </w:r>
      <w:r>
        <w:rPr>
          <w:rFonts w:ascii="彩虹粗仿宋" w:eastAsia="彩虹粗仿宋" w:hAnsi="宋体" w:cs="Arial" w:hint="eastAsia"/>
          <w:sz w:val="24"/>
        </w:rPr>
        <w:t>10%</w:t>
      </w:r>
      <w:r>
        <w:rPr>
          <w:rFonts w:ascii="彩虹粗仿宋" w:eastAsia="彩虹粗仿宋" w:hAnsi="宋体" w:cs="Arial" w:hint="eastAsia"/>
          <w:sz w:val="24"/>
        </w:rPr>
        <w:t>）基金份额的基金份额持有人提名；</w:t>
      </w:r>
    </w:p>
    <w:p w14:paraId="5939B6B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）决议：基金份额持有人大会在基金管理人职责终止后</w:t>
      </w:r>
      <w:r>
        <w:rPr>
          <w:rFonts w:ascii="彩虹粗仿宋" w:eastAsia="彩虹粗仿宋" w:hAnsi="宋体" w:cs="Arial" w:hint="eastAsia"/>
          <w:sz w:val="24"/>
        </w:rPr>
        <w:t>6</w:t>
      </w:r>
      <w:r>
        <w:rPr>
          <w:rFonts w:ascii="彩虹粗仿宋" w:eastAsia="彩虹粗仿宋" w:hAnsi="宋体" w:cs="Arial" w:hint="eastAsia"/>
          <w:sz w:val="24"/>
        </w:rPr>
        <w:t>个月内对被提名的基金管理人形成决议，该决议需经参加大会的基金份额持有人所持表决权的三分之二以上（含三分之二）表决通过，决议自表决通过之日起生效；</w:t>
      </w:r>
    </w:p>
    <w:p w14:paraId="78556A4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）临时基金管理人：新任基金管理人产生之前，由中国证监会指定临时基金管理人；</w:t>
      </w:r>
    </w:p>
    <w:p w14:paraId="0F34ED3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）备案：基金份额持有人大会更换基金管理人的决议须报中国证监会备案；</w:t>
      </w:r>
    </w:p>
    <w:p w14:paraId="5ACBC4AA"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5</w:t>
      </w:r>
      <w:r>
        <w:rPr>
          <w:rFonts w:ascii="彩虹粗仿宋" w:eastAsia="彩虹粗仿宋" w:hAnsi="宋体" w:cs="Arial" w:hint="eastAsia"/>
          <w:sz w:val="24"/>
        </w:rPr>
        <w:t>）公告：</w:t>
      </w:r>
      <w:r>
        <w:rPr>
          <w:rFonts w:ascii="彩虹粗仿宋" w:eastAsia="彩虹粗仿宋" w:hAnsi="宋体" w:cs="Arial" w:hint="eastAsia"/>
          <w:sz w:val="24"/>
        </w:rPr>
        <w:t>基金管理人更换后，由基金托管人在更换基金管理人的基金份额持有人大会决议生效后</w:t>
      </w:r>
      <w:r>
        <w:rPr>
          <w:rFonts w:ascii="彩虹粗仿宋" w:eastAsia="彩虹粗仿宋" w:hAnsi="宋体" w:cs="Arial" w:hint="eastAsia"/>
          <w:sz w:val="24"/>
        </w:rPr>
        <w:t>2</w:t>
      </w:r>
      <w:r>
        <w:rPr>
          <w:rFonts w:ascii="彩虹粗仿宋" w:eastAsia="彩虹粗仿宋" w:hAnsi="宋体" w:cs="Arial" w:hint="eastAsia"/>
          <w:sz w:val="24"/>
        </w:rPr>
        <w:t>日内在规定媒介公告；</w:t>
      </w:r>
    </w:p>
    <w:p w14:paraId="3BEAFDE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6</w:t>
      </w:r>
      <w:r>
        <w:rPr>
          <w:rFonts w:ascii="彩虹粗仿宋" w:eastAsia="彩虹粗仿宋" w:hAnsi="宋体" w:cs="Arial" w:hint="eastAsia"/>
          <w:sz w:val="24"/>
        </w:rPr>
        <w:t>）交接：基金管理人职责终止的，原基金管理人应妥善保管基金管理业务</w:t>
      </w:r>
      <w:r>
        <w:rPr>
          <w:rFonts w:ascii="彩虹粗仿宋" w:eastAsia="彩虹粗仿宋" w:hAnsi="宋体" w:cs="Arial" w:hint="eastAsia"/>
          <w:sz w:val="24"/>
        </w:rPr>
        <w:lastRenderedPageBreak/>
        <w:t>资料，及时向临时基金管理人或新任基金管理人办理基金管理业务的移交手续，临时基金管理人或新任基金管理人应及时接收。新任基金管理人或临时基金管理人应与基金托管人核对基金资产总值和净值；</w:t>
      </w:r>
    </w:p>
    <w:p w14:paraId="1F0CCE5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7</w:t>
      </w:r>
      <w:r>
        <w:rPr>
          <w:rFonts w:ascii="彩虹粗仿宋" w:eastAsia="彩虹粗仿宋" w:hAnsi="宋体" w:cs="Arial" w:hint="eastAsia"/>
          <w:sz w:val="24"/>
        </w:rPr>
        <w:t>）审计：基金管理人职责终止的，应当按照法律法规规定聘请符合《中华人民共和国证券法》规定的会计师事务所对基金财产进行审计，并将审计结果予以公告，同时报中国证监会备案，审计费由基金财产承担；</w:t>
      </w:r>
    </w:p>
    <w:p w14:paraId="3A6FC9C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8</w:t>
      </w:r>
      <w:r>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6FEC5E5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6241E65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基金托管人职责终止的情形</w:t>
      </w:r>
    </w:p>
    <w:p w14:paraId="69C62A1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1BA6B85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被依法取消基金托管资格；</w:t>
      </w:r>
    </w:p>
    <w:p w14:paraId="2E5BAC2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w:t>
      </w:r>
      <w:r>
        <w:rPr>
          <w:rFonts w:ascii="彩虹粗仿宋" w:eastAsia="彩虹粗仿宋" w:hAnsi="宋体" w:cs="Arial" w:hint="eastAsia"/>
          <w:sz w:val="24"/>
        </w:rPr>
        <w:t>被基金份额持有人大会解任；</w:t>
      </w:r>
    </w:p>
    <w:p w14:paraId="344D03D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w:t>
      </w:r>
      <w:r>
        <w:rPr>
          <w:rFonts w:ascii="彩虹粗仿宋" w:eastAsia="彩虹粗仿宋" w:hAnsi="宋体" w:cs="Arial" w:hint="eastAsia"/>
          <w:sz w:val="24"/>
        </w:rPr>
        <w:t>)</w:t>
      </w:r>
      <w:r>
        <w:rPr>
          <w:rFonts w:ascii="彩虹粗仿宋" w:eastAsia="彩虹粗仿宋" w:hAnsi="宋体" w:cs="Arial" w:hint="eastAsia"/>
          <w:sz w:val="24"/>
        </w:rPr>
        <w:t>依法解散、被依法撤销或被依法宣告破产；</w:t>
      </w:r>
    </w:p>
    <w:p w14:paraId="1A655E2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法律法规及中国证监会规定的和《基金合同》约定的其他情形。</w:t>
      </w:r>
    </w:p>
    <w:p w14:paraId="32C9189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基金托管人的更换程序</w:t>
      </w:r>
    </w:p>
    <w:p w14:paraId="58ABBDD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）提名：新任基金托管人由基金管理人或由单独或合计持有</w:t>
      </w:r>
      <w:r>
        <w:rPr>
          <w:rFonts w:ascii="彩虹粗仿宋" w:eastAsia="彩虹粗仿宋" w:hAnsi="宋体" w:cs="Arial" w:hint="eastAsia"/>
          <w:sz w:val="24"/>
        </w:rPr>
        <w:t>10%</w:t>
      </w:r>
      <w:r>
        <w:rPr>
          <w:rFonts w:ascii="彩虹粗仿宋" w:eastAsia="彩虹粗仿宋" w:hAnsi="宋体" w:cs="Arial" w:hint="eastAsia"/>
          <w:sz w:val="24"/>
        </w:rPr>
        <w:t>以上（含</w:t>
      </w:r>
      <w:r>
        <w:rPr>
          <w:rFonts w:ascii="彩虹粗仿宋" w:eastAsia="彩虹粗仿宋" w:hAnsi="宋体" w:cs="Arial" w:hint="eastAsia"/>
          <w:sz w:val="24"/>
        </w:rPr>
        <w:t>10%</w:t>
      </w:r>
      <w:r>
        <w:rPr>
          <w:rFonts w:ascii="彩虹粗仿宋" w:eastAsia="彩虹粗仿宋" w:hAnsi="宋体" w:cs="Arial" w:hint="eastAsia"/>
          <w:sz w:val="24"/>
        </w:rPr>
        <w:t>）基金份额的基金份额持有人提名；</w:t>
      </w:r>
    </w:p>
    <w:p w14:paraId="031E601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）决议：基金份额持有人大会在基金托管人职责终止后</w:t>
      </w:r>
      <w:r>
        <w:rPr>
          <w:rFonts w:ascii="彩虹粗仿宋" w:eastAsia="彩虹粗仿宋" w:hAnsi="宋体" w:cs="Arial" w:hint="eastAsia"/>
          <w:sz w:val="24"/>
        </w:rPr>
        <w:t>6</w:t>
      </w:r>
      <w:r>
        <w:rPr>
          <w:rFonts w:ascii="彩虹粗仿宋" w:eastAsia="彩虹粗仿宋" w:hAnsi="宋体" w:cs="Arial" w:hint="eastAsia"/>
          <w:sz w:val="24"/>
        </w:rPr>
        <w:t>个月内对被提名的基金托管人形成决议，该决议需经参加大会的基金份额持有人所持表决权的三分之二以上（含三分之二）表决通过，决议自表决通过之日起生效；</w:t>
      </w:r>
    </w:p>
    <w:p w14:paraId="71878C0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）临时基金托管人：新任基金托管人产生之前，由中国证监会指定临时基金</w:t>
      </w:r>
      <w:r>
        <w:rPr>
          <w:rFonts w:ascii="彩虹粗仿宋" w:eastAsia="彩虹粗仿宋" w:hAnsi="宋体" w:cs="Arial" w:hint="eastAsia"/>
          <w:sz w:val="24"/>
        </w:rPr>
        <w:t>托管人；</w:t>
      </w:r>
    </w:p>
    <w:p w14:paraId="46880D3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）备案：基金份额持有人大会更换基金托管人的决议须报中国证监会备案；</w:t>
      </w:r>
    </w:p>
    <w:p w14:paraId="390F853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5</w:t>
      </w:r>
      <w:r>
        <w:rPr>
          <w:rFonts w:ascii="彩虹粗仿宋" w:eastAsia="彩虹粗仿宋" w:hAnsi="宋体" w:cs="Arial" w:hint="eastAsia"/>
          <w:sz w:val="24"/>
        </w:rPr>
        <w:t>）公告：基金托管人更换后，由基金管理人在更换基金托管人的基金份额持有人大会决议生效后</w:t>
      </w:r>
      <w:r>
        <w:rPr>
          <w:rFonts w:ascii="彩虹粗仿宋" w:eastAsia="彩虹粗仿宋" w:hAnsi="宋体" w:cs="Arial" w:hint="eastAsia"/>
          <w:sz w:val="24"/>
        </w:rPr>
        <w:t>2</w:t>
      </w:r>
      <w:r>
        <w:rPr>
          <w:rFonts w:ascii="彩虹粗仿宋" w:eastAsia="彩虹粗仿宋" w:hAnsi="宋体" w:cs="Arial" w:hint="eastAsia"/>
          <w:sz w:val="24"/>
        </w:rPr>
        <w:t>日内在规定媒介公告；</w:t>
      </w:r>
    </w:p>
    <w:p w14:paraId="35068AC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6</w:t>
      </w:r>
      <w:r>
        <w:rPr>
          <w:rFonts w:ascii="彩虹粗仿宋" w:eastAsia="彩虹粗仿宋" w:hAnsi="宋体" w:cs="Arial" w:hint="eastAsia"/>
          <w:sz w:val="24"/>
        </w:rPr>
        <w:t>）交接：基金托管人职责终止的，原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净值；</w:t>
      </w:r>
    </w:p>
    <w:p w14:paraId="188A970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7</w:t>
      </w:r>
      <w:r>
        <w:rPr>
          <w:rFonts w:ascii="彩虹粗仿宋" w:eastAsia="彩虹粗仿宋" w:hAnsi="宋体" w:cs="Arial" w:hint="eastAsia"/>
          <w:sz w:val="24"/>
        </w:rPr>
        <w:t>）审计：基金托管人职责终止的，应当按照</w:t>
      </w:r>
      <w:r>
        <w:rPr>
          <w:rFonts w:ascii="彩虹粗仿宋" w:eastAsia="彩虹粗仿宋" w:hAnsi="宋体" w:cs="Arial" w:hint="eastAsia"/>
          <w:sz w:val="24"/>
        </w:rPr>
        <w:t>法律法规规定聘请符合《中华人民共和国证券法》规定的会计师事务所对基金财产进行审计，并将审计结果予以公告，同时报中国证监会备案，审计费由基金财产承担。</w:t>
      </w:r>
    </w:p>
    <w:p w14:paraId="6D08C0A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123463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w:t>
      </w:r>
      <w:r>
        <w:rPr>
          <w:rFonts w:ascii="彩虹粗仿宋" w:eastAsia="彩虹粗仿宋" w:hAnsi="宋体" w:cs="Arial" w:hint="eastAsia"/>
          <w:sz w:val="24"/>
        </w:rPr>
        <w:t>、提名：如果基金管理人和基金托管人同时更换，由单独或合计持有基金总份额</w:t>
      </w:r>
      <w:r>
        <w:rPr>
          <w:rFonts w:ascii="彩虹粗仿宋" w:eastAsia="彩虹粗仿宋" w:hAnsi="宋体" w:cs="Arial" w:hint="eastAsia"/>
          <w:sz w:val="24"/>
        </w:rPr>
        <w:t>10%</w:t>
      </w:r>
      <w:r>
        <w:rPr>
          <w:rFonts w:ascii="彩虹粗仿宋" w:eastAsia="彩虹粗仿宋" w:hAnsi="宋体" w:cs="Arial" w:hint="eastAsia"/>
          <w:sz w:val="24"/>
        </w:rPr>
        <w:t>以上（含</w:t>
      </w:r>
      <w:r>
        <w:rPr>
          <w:rFonts w:ascii="彩虹粗仿宋" w:eastAsia="彩虹粗仿宋" w:hAnsi="宋体" w:cs="Arial" w:hint="eastAsia"/>
          <w:sz w:val="24"/>
        </w:rPr>
        <w:t>10%</w:t>
      </w:r>
      <w:r>
        <w:rPr>
          <w:rFonts w:ascii="彩虹粗仿宋" w:eastAsia="彩虹粗仿宋" w:hAnsi="宋体" w:cs="Arial" w:hint="eastAsia"/>
          <w:sz w:val="24"/>
        </w:rPr>
        <w:t>）的基金份额持有人提名新的基金管理人和基金托管人；</w:t>
      </w:r>
    </w:p>
    <w:p w14:paraId="07D567B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、基金管理人和基金托管人的更换分别按上述程序进行；</w:t>
      </w:r>
    </w:p>
    <w:p w14:paraId="59C526B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、公告：新任基金管理人和新任基金托管人应在更换基金管理人和基金托管人的基金份额持有人大会决议生效后</w:t>
      </w:r>
      <w:r>
        <w:rPr>
          <w:rFonts w:ascii="彩虹粗仿宋" w:eastAsia="彩虹粗仿宋" w:hAnsi="宋体" w:cs="Arial" w:hint="eastAsia"/>
          <w:sz w:val="24"/>
        </w:rPr>
        <w:t>2</w:t>
      </w:r>
      <w:r>
        <w:rPr>
          <w:rFonts w:ascii="彩虹粗仿宋" w:eastAsia="彩虹粗仿宋" w:hAnsi="宋体" w:cs="Arial" w:hint="eastAsia"/>
          <w:sz w:val="24"/>
        </w:rPr>
        <w:t>日内在规定媒</w:t>
      </w:r>
      <w:r>
        <w:rPr>
          <w:rFonts w:ascii="彩虹粗仿宋" w:eastAsia="彩虹粗仿宋" w:hAnsi="宋体" w:cs="Arial" w:hint="eastAsia"/>
          <w:sz w:val="24"/>
        </w:rPr>
        <w:t>介上联合公告。</w:t>
      </w:r>
    </w:p>
    <w:p w14:paraId="0377F1E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基金管理人或临时基金管理人接收基金管理业务，或新任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29FF3D2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w:t>
      </w:r>
      <w:r>
        <w:rPr>
          <w:rFonts w:ascii="彩虹粗仿宋" w:eastAsia="彩虹粗仿宋" w:hAnsi="宋体" w:cs="Arial" w:hint="eastAsia"/>
          <w:sz w:val="24"/>
        </w:rPr>
        <w:t>，基金管理人与基金托管人协商一致并提前公告后，可直接对相应内容进行修改和调整，无需召开基金份额持有人大会审议。</w:t>
      </w:r>
    </w:p>
    <w:p w14:paraId="3D9B072D" w14:textId="77777777" w:rsidR="00811027" w:rsidRDefault="007F70E6">
      <w:pPr>
        <w:pStyle w:val="2"/>
        <w:jc w:val="center"/>
        <w:rPr>
          <w:rFonts w:ascii="彩虹粗仿宋" w:eastAsia="彩虹粗仿宋"/>
          <w:sz w:val="30"/>
        </w:rPr>
      </w:pPr>
      <w:bookmarkStart w:id="75" w:name="_Toc139276904"/>
      <w:r>
        <w:rPr>
          <w:rFonts w:ascii="彩虹粗仿宋" w:eastAsia="彩虹粗仿宋" w:hint="eastAsia"/>
          <w:sz w:val="30"/>
        </w:rPr>
        <w:t>十五、禁止行为</w:t>
      </w:r>
      <w:bookmarkEnd w:id="75"/>
    </w:p>
    <w:p w14:paraId="5CE2612B"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277D2F86"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C992141"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7AB60E9C"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14:paraId="38DB16B3"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1496C05D"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w:t>
      </w:r>
      <w:r>
        <w:rPr>
          <w:rFonts w:ascii="彩虹粗仿宋" w:eastAsia="彩虹粗仿宋" w:hAnsi="宋体" w:cs="Arial"/>
          <w:sz w:val="24"/>
        </w:rPr>
        <w:t>露</w:t>
      </w:r>
      <w:r>
        <w:rPr>
          <w:rFonts w:ascii="彩虹粗仿宋" w:eastAsia="彩虹粗仿宋" w:hAnsi="宋体" w:cs="Arial" w:hint="eastAsia"/>
          <w:sz w:val="24"/>
        </w:rPr>
        <w:t>基金运作和管理过程中任何尚未按法律法规规定的方式公开披露的信息。</w:t>
      </w:r>
    </w:p>
    <w:p w14:paraId="764DC8F2" w14:textId="77777777" w:rsidR="00811027" w:rsidRDefault="007F70E6">
      <w:pPr>
        <w:pStyle w:val="a6"/>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74EEEBB1"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（七）基金管理人、基金托管人在行政上、财务上不独立，其高级管理人员和其他从业人员相互兼职。</w:t>
      </w:r>
    </w:p>
    <w:p w14:paraId="6DCCD4DA"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09F8870" w14:textId="77777777" w:rsidR="00811027" w:rsidRDefault="007F70E6">
      <w:pPr>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w:t>
      </w:r>
      <w:r>
        <w:rPr>
          <w:rFonts w:ascii="彩虹粗仿宋" w:eastAsia="彩虹粗仿宋" w:hAnsi="宋体" w:cs="Arial" w:hint="eastAsia"/>
          <w:sz w:val="24"/>
        </w:rPr>
        <w:t>1.</w:t>
      </w:r>
      <w:r>
        <w:rPr>
          <w:rFonts w:ascii="彩虹粗仿宋" w:eastAsia="彩虹粗仿宋" w:hAnsi="宋体" w:cs="Arial" w:hint="eastAsia"/>
          <w:sz w:val="24"/>
        </w:rPr>
        <w:t>承销证券；</w:t>
      </w:r>
      <w:r>
        <w:rPr>
          <w:rFonts w:ascii="彩虹粗仿宋" w:eastAsia="彩虹粗仿宋" w:hAnsi="宋体" w:cs="Arial" w:hint="eastAsia"/>
          <w:sz w:val="24"/>
        </w:rPr>
        <w:t>2.</w:t>
      </w:r>
      <w:r>
        <w:rPr>
          <w:rFonts w:ascii="彩虹粗仿宋" w:eastAsia="彩虹粗仿宋" w:hAnsi="宋体" w:cs="Arial" w:hint="eastAsia"/>
          <w:sz w:val="24"/>
        </w:rPr>
        <w:t>违反规定向他人贷款或者提供担保；</w:t>
      </w:r>
      <w:r>
        <w:rPr>
          <w:rFonts w:ascii="彩虹粗仿宋" w:eastAsia="彩虹粗仿宋" w:hAnsi="宋体" w:cs="Arial" w:hint="eastAsia"/>
          <w:sz w:val="24"/>
        </w:rPr>
        <w:t>3.</w:t>
      </w:r>
      <w:r>
        <w:rPr>
          <w:rFonts w:ascii="彩虹粗仿宋" w:eastAsia="彩虹粗仿宋" w:hAnsi="宋体" w:cs="Arial" w:hint="eastAsia"/>
          <w:sz w:val="24"/>
        </w:rPr>
        <w:t>从事承担无限责任的投资；</w:t>
      </w:r>
      <w:r>
        <w:rPr>
          <w:rFonts w:ascii="彩虹粗仿宋" w:eastAsia="彩虹粗仿宋" w:hAnsi="宋体" w:cs="Arial" w:hint="eastAsia"/>
          <w:sz w:val="24"/>
        </w:rPr>
        <w:t>4.</w:t>
      </w:r>
      <w:r>
        <w:rPr>
          <w:rFonts w:ascii="彩虹粗仿宋" w:eastAsia="彩虹粗仿宋" w:hAnsi="宋体" w:cs="Arial" w:hint="eastAsia"/>
          <w:sz w:val="24"/>
        </w:rPr>
        <w:t>买卖其他基金份额，但是法律法规或中国证监会另有规定的除外；</w:t>
      </w:r>
      <w:r>
        <w:rPr>
          <w:rFonts w:ascii="彩虹粗仿宋" w:eastAsia="彩虹粗仿宋" w:hAnsi="宋体" w:cs="Arial" w:hint="eastAsia"/>
          <w:sz w:val="24"/>
        </w:rPr>
        <w:t>5.</w:t>
      </w:r>
      <w:r>
        <w:rPr>
          <w:rFonts w:ascii="彩虹粗仿宋" w:eastAsia="彩虹粗仿宋" w:hAnsi="宋体" w:cs="Arial" w:hint="eastAsia"/>
          <w:sz w:val="24"/>
        </w:rPr>
        <w:t>向其基金管理人、基金托管人出资；</w:t>
      </w:r>
      <w:r>
        <w:rPr>
          <w:rFonts w:ascii="彩虹粗仿宋" w:eastAsia="彩虹粗仿宋" w:hAnsi="宋体" w:cs="Arial" w:hint="eastAsia"/>
          <w:sz w:val="24"/>
        </w:rPr>
        <w:t>6.</w:t>
      </w:r>
      <w:r>
        <w:rPr>
          <w:rFonts w:ascii="彩虹粗仿宋" w:eastAsia="彩虹粗仿宋" w:hAnsi="宋体" w:cs="Arial" w:hint="eastAsia"/>
          <w:sz w:val="24"/>
        </w:rPr>
        <w:t>从事内幕交易、操纵证券交易价格及其他不正当的证券交易活动；</w:t>
      </w:r>
      <w:r>
        <w:rPr>
          <w:rFonts w:ascii="彩虹粗仿宋" w:eastAsia="彩虹粗仿宋" w:hAnsi="宋体" w:cs="Arial" w:hint="eastAsia"/>
          <w:sz w:val="24"/>
        </w:rPr>
        <w:t>7.</w:t>
      </w:r>
      <w:r>
        <w:rPr>
          <w:rFonts w:ascii="彩虹粗仿宋" w:eastAsia="彩虹粗仿宋" w:hAnsi="宋体" w:cs="Arial" w:hint="eastAsia"/>
          <w:sz w:val="24"/>
        </w:rPr>
        <w:t>法律、行政法规和中国证监会规定禁止的其他活动。法律、行政法规或监管部门取消或变更上述禁止性规定，如适用于本基金，基金管理人在履行适当程序后，则本基金投资不再受相关限制或按变更后的规定执行。</w:t>
      </w:r>
    </w:p>
    <w:p w14:paraId="25B77594"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w:t>
      </w:r>
      <w:r>
        <w:rPr>
          <w:rFonts w:ascii="彩虹粗仿宋" w:eastAsia="彩虹粗仿宋" w:hAnsi="宋体" w:cs="Arial" w:hint="eastAsia"/>
          <w:sz w:val="24"/>
        </w:rPr>
        <w:t>以及依照法律、行政法规有关规定，由国务院证券监督管理机构规定禁止基金管理人、基金托管人从事的其他行为。</w:t>
      </w:r>
    </w:p>
    <w:p w14:paraId="1E912296" w14:textId="77777777" w:rsidR="00811027" w:rsidRDefault="00811027">
      <w:pPr>
        <w:adjustRightInd w:val="0"/>
        <w:snapToGrid w:val="0"/>
        <w:ind w:firstLineChars="200" w:firstLine="420"/>
        <w:outlineLvl w:val="0"/>
      </w:pPr>
    </w:p>
    <w:p w14:paraId="4401489C" w14:textId="77777777" w:rsidR="00811027" w:rsidRDefault="00811027">
      <w:pPr>
        <w:adjustRightInd w:val="0"/>
        <w:snapToGrid w:val="0"/>
        <w:ind w:firstLineChars="200" w:firstLine="600"/>
        <w:rPr>
          <w:rFonts w:ascii="彩虹粗仿宋" w:eastAsia="彩虹粗仿宋"/>
          <w:sz w:val="30"/>
          <w:szCs w:val="30"/>
        </w:rPr>
      </w:pPr>
    </w:p>
    <w:p w14:paraId="3A06A030" w14:textId="77777777" w:rsidR="00811027" w:rsidRDefault="007F70E6">
      <w:pPr>
        <w:pStyle w:val="2"/>
        <w:jc w:val="center"/>
        <w:rPr>
          <w:rFonts w:ascii="彩虹粗仿宋" w:eastAsia="彩虹粗仿宋"/>
          <w:sz w:val="30"/>
        </w:rPr>
      </w:pPr>
      <w:bookmarkStart w:id="76" w:name="_Toc139276905"/>
      <w:r>
        <w:rPr>
          <w:rFonts w:ascii="彩虹粗仿宋" w:eastAsia="彩虹粗仿宋" w:hint="eastAsia"/>
          <w:sz w:val="30"/>
        </w:rPr>
        <w:t>十六、托管协议的变更、终止与基金财产的清算</w:t>
      </w:r>
      <w:bookmarkEnd w:id="76"/>
    </w:p>
    <w:p w14:paraId="629FF2E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2E74D4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本协议双方当事人经协商一致，可以对协议进行修改。修改后的新协议，其内容不得与《基金合同》的规定有任何冲突。</w:t>
      </w:r>
    </w:p>
    <w:p w14:paraId="545AED4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58B5B0C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、《基金合同》终止；</w:t>
      </w:r>
    </w:p>
    <w:p w14:paraId="71BC5399"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、基金托管人解散、依法被撤销、破产，被依法取消基金托管资格或因其他事由造成其他基金托管人接管基金财产；</w:t>
      </w:r>
    </w:p>
    <w:p w14:paraId="7E483F0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、基金管理人解散、依法被撤销、破产，被依法取消基金管理资格或因其他事</w:t>
      </w:r>
      <w:r>
        <w:rPr>
          <w:rFonts w:ascii="彩虹粗仿宋" w:eastAsia="彩虹粗仿宋" w:hAnsi="宋体" w:cs="Arial" w:hint="eastAsia"/>
          <w:sz w:val="24"/>
        </w:rPr>
        <w:t>由造成其他基金管理人接管基金管理权；</w:t>
      </w:r>
    </w:p>
    <w:p w14:paraId="51DE99B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、发生法律法规、中国证监会或《基金合同》规定的终止事项。</w:t>
      </w:r>
    </w:p>
    <w:p w14:paraId="34A941D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（三）基金财产的清算</w:t>
      </w:r>
    </w:p>
    <w:p w14:paraId="0F88EE7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基金财产清算小组：自出现《基金合同》终止事由之日起</w:t>
      </w:r>
      <w:r>
        <w:rPr>
          <w:rFonts w:ascii="彩虹粗仿宋" w:eastAsia="彩虹粗仿宋" w:hAnsi="宋体" w:cs="Arial" w:hint="eastAsia"/>
          <w:sz w:val="24"/>
        </w:rPr>
        <w:t>30</w:t>
      </w:r>
      <w:r>
        <w:rPr>
          <w:rFonts w:ascii="彩虹粗仿宋" w:eastAsia="彩虹粗仿宋" w:hAnsi="宋体" w:cs="Arial" w:hint="eastAsia"/>
          <w:sz w:val="24"/>
        </w:rPr>
        <w:t>个工作日内成立基金财产清算小组，基金管理人组织基金财产清算小组并在中国证监会的监督下进行基金清算。</w:t>
      </w:r>
    </w:p>
    <w:p w14:paraId="6D87CEF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w:t>
      </w:r>
      <w:r>
        <w:rPr>
          <w:rFonts w:ascii="彩虹粗仿宋" w:eastAsia="彩虹粗仿宋" w:hAnsi="宋体" w:cs="Arial"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11CDE85"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12D1A27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基金财产清算程序：</w:t>
      </w:r>
    </w:p>
    <w:p w14:paraId="31DFAFD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）《基金合同》终止情形出现时，由基金财产清算小组统一接管基金；</w:t>
      </w:r>
    </w:p>
    <w:p w14:paraId="0A1E032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）对基金财产和债权债务进行清理和确认；</w:t>
      </w:r>
    </w:p>
    <w:p w14:paraId="7BED9631"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）对基金财产进行估值和变现；</w:t>
      </w:r>
    </w:p>
    <w:p w14:paraId="4263DCE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）制作清算报告；</w:t>
      </w:r>
    </w:p>
    <w:p w14:paraId="06AA998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5</w:t>
      </w:r>
      <w:r>
        <w:rPr>
          <w:rFonts w:ascii="彩虹粗仿宋" w:eastAsia="彩虹粗仿宋" w:hAnsi="宋体" w:cs="Arial" w:hint="eastAsia"/>
          <w:sz w:val="24"/>
        </w:rPr>
        <w:t>）聘请会计师事务所对清算报告进行外部审计，聘请律师事务所对清算报告出具法律意见书；</w:t>
      </w:r>
    </w:p>
    <w:p w14:paraId="1E91FC0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6</w:t>
      </w:r>
      <w:r>
        <w:rPr>
          <w:rFonts w:ascii="彩虹粗仿宋" w:eastAsia="彩虹粗仿宋" w:hAnsi="宋体" w:cs="Arial" w:hint="eastAsia"/>
          <w:sz w:val="24"/>
        </w:rPr>
        <w:t>）将清算报告报中国证监会备案并公告；</w:t>
      </w:r>
    </w:p>
    <w:p w14:paraId="0E668F9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7</w:t>
      </w:r>
      <w:r>
        <w:rPr>
          <w:rFonts w:ascii="彩虹粗仿宋" w:eastAsia="彩虹粗仿宋" w:hAnsi="宋体" w:cs="Arial" w:hint="eastAsia"/>
          <w:sz w:val="24"/>
        </w:rPr>
        <w:t>）对基金剩余财产进行分配。</w:t>
      </w:r>
    </w:p>
    <w:p w14:paraId="40F3703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基金财产清算的期限为</w:t>
      </w:r>
      <w:r>
        <w:rPr>
          <w:rFonts w:ascii="彩虹粗仿宋" w:eastAsia="彩虹粗仿宋" w:hAnsi="宋体" w:cs="Arial" w:hint="eastAsia"/>
          <w:sz w:val="24"/>
        </w:rPr>
        <w:t>6</w:t>
      </w:r>
      <w:r>
        <w:rPr>
          <w:rFonts w:ascii="彩虹粗仿宋" w:eastAsia="彩虹粗仿宋" w:hAnsi="宋体" w:cs="Arial" w:hint="eastAsia"/>
          <w:sz w:val="24"/>
        </w:rPr>
        <w:t>个月</w:t>
      </w:r>
      <w:r>
        <w:rPr>
          <w:rFonts w:ascii="彩虹粗仿宋" w:eastAsia="彩虹粗仿宋" w:hAnsi="宋体" w:cs="Arial" w:hint="eastAsia"/>
          <w:sz w:val="24"/>
        </w:rPr>
        <w:t>，但因本基金所持证券的流动性受到限制而不能及时变现的，清算期限相应顺延。</w:t>
      </w:r>
    </w:p>
    <w:p w14:paraId="18E6926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清算费用</w:t>
      </w:r>
    </w:p>
    <w:p w14:paraId="7AB700E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66B3521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基金财产清算剩余资产的分配：</w:t>
      </w:r>
    </w:p>
    <w:p w14:paraId="4400A06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3A33100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hint="eastAsia"/>
          <w:sz w:val="24"/>
        </w:rPr>
        <w:t>基金财产清算的公告</w:t>
      </w:r>
    </w:p>
    <w:p w14:paraId="1E81A2F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w:t>
      </w:r>
      <w:r>
        <w:rPr>
          <w:rFonts w:ascii="彩虹粗仿宋" w:eastAsia="彩虹粗仿宋" w:hAnsi="宋体" w:cs="Arial" w:hint="eastAsia"/>
          <w:sz w:val="24"/>
        </w:rPr>
        <w:t>定的会计师事务所审计并由律师事务所出具法律意见书后报中国证监会备案并公告。基金财产清算公告于基金财产清算报告报中国证监会备案后</w:t>
      </w:r>
      <w:r>
        <w:rPr>
          <w:rFonts w:ascii="彩虹粗仿宋" w:eastAsia="彩虹粗仿宋" w:hAnsi="宋体" w:cs="Arial" w:hint="eastAsia"/>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14:paraId="5A2D672B"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hint="eastAsia"/>
          <w:sz w:val="24"/>
        </w:rPr>
        <w:t>基金财产清算账册及文件的保存</w:t>
      </w:r>
    </w:p>
    <w:p w14:paraId="0DD864D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基金财产清算账册及有关文件由基金托管人保存，保存期限不低于法律法规规定的最低期限。</w:t>
      </w:r>
    </w:p>
    <w:p w14:paraId="2DA92B36" w14:textId="77777777" w:rsidR="00811027" w:rsidRDefault="007F70E6">
      <w:pPr>
        <w:pStyle w:val="2"/>
        <w:jc w:val="center"/>
        <w:rPr>
          <w:rFonts w:ascii="彩虹粗仿宋" w:eastAsia="彩虹粗仿宋"/>
          <w:sz w:val="30"/>
        </w:rPr>
      </w:pPr>
      <w:bookmarkStart w:id="77" w:name="_Toc139276906"/>
      <w:r>
        <w:rPr>
          <w:rFonts w:ascii="彩虹粗仿宋" w:eastAsia="彩虹粗仿宋" w:hint="eastAsia"/>
          <w:sz w:val="30"/>
        </w:rPr>
        <w:t>十七、违约责任</w:t>
      </w:r>
      <w:bookmarkEnd w:id="77"/>
    </w:p>
    <w:p w14:paraId="639E96D1"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605D9E86"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E9D64D0"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6C805B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不可抗力；</w:t>
      </w:r>
    </w:p>
    <w:p w14:paraId="5866300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基金管理人和</w:t>
      </w:r>
      <w:r>
        <w:rPr>
          <w:rFonts w:ascii="彩虹粗仿宋" w:eastAsia="彩虹粗仿宋" w:hAnsi="宋体" w:cs="Arial" w:hint="eastAsia"/>
          <w:sz w:val="24"/>
        </w:rPr>
        <w:t>/</w:t>
      </w:r>
      <w:r>
        <w:rPr>
          <w:rFonts w:ascii="彩虹粗仿宋" w:eastAsia="彩虹粗仿宋" w:hAnsi="宋体" w:cs="Arial" w:hint="eastAsia"/>
          <w:sz w:val="24"/>
        </w:rPr>
        <w:t>或基金托管人按照届时有效的法律法规或中国证监会的规定作为或不作为而造成的损失等；</w:t>
      </w:r>
    </w:p>
    <w:p w14:paraId="698601A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在没有过错的情况下，基金管理人由于按照《基金合同》规定的投资原则行使或不行使其投资权而造成的损失等；</w:t>
      </w:r>
    </w:p>
    <w:p w14:paraId="40D2E856"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非因基金管理人、基金托管人的故意或重大过失造成的计算机系统故障、网络故障、通讯故障、电力故障、计算机病毒攻击及其它意外事故所导致的损失等。</w:t>
      </w:r>
    </w:p>
    <w:p w14:paraId="30047CB7"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838458A"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6BA9CB0" w14:textId="77777777" w:rsidR="00811027" w:rsidRDefault="007F70E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（六）由于基金管理人、基金托管人不可控制的因素导致业务出现差错，基金管理人和基金托管人虽然已经采取必要、适当、合理的措施进行检查，但是未能发现错误或虽发现错误但是</w:t>
      </w:r>
      <w:r>
        <w:rPr>
          <w:rFonts w:ascii="彩虹粗仿宋" w:eastAsia="彩虹粗仿宋" w:hAnsi="宋体" w:cs="Arial" w:hint="eastAsia"/>
          <w:sz w:val="24"/>
        </w:rPr>
        <w:t>因为前述原因无法更正的，由此造成基金财产或投资人损失，基金管理人和基金托管人免除赔偿责任。但是基金管理人和基金托管人应积极采取必要的措施减轻或消除由此造成的影响。</w:t>
      </w:r>
    </w:p>
    <w:p w14:paraId="607EF07E" w14:textId="77777777" w:rsidR="00811027" w:rsidRDefault="00811027">
      <w:pPr>
        <w:adjustRightInd w:val="0"/>
        <w:snapToGrid w:val="0"/>
        <w:outlineLvl w:val="0"/>
        <w:rPr>
          <w:rFonts w:ascii="彩虹粗仿宋" w:eastAsia="彩虹粗仿宋" w:hAnsi="宋体" w:cs="Arial"/>
          <w:sz w:val="24"/>
        </w:rPr>
      </w:pPr>
    </w:p>
    <w:p w14:paraId="02E279B3" w14:textId="77777777" w:rsidR="00811027" w:rsidRDefault="007F70E6">
      <w:pPr>
        <w:pStyle w:val="2"/>
        <w:jc w:val="center"/>
        <w:rPr>
          <w:rFonts w:ascii="彩虹粗仿宋" w:eastAsia="彩虹粗仿宋"/>
          <w:sz w:val="30"/>
        </w:rPr>
      </w:pPr>
      <w:bookmarkStart w:id="78" w:name="_Toc139276907"/>
      <w:r>
        <w:rPr>
          <w:rFonts w:ascii="彩虹粗仿宋" w:eastAsia="彩虹粗仿宋" w:hint="eastAsia"/>
          <w:sz w:val="30"/>
        </w:rPr>
        <w:lastRenderedPageBreak/>
        <w:t>十八、争议解决方式</w:t>
      </w:r>
      <w:bookmarkEnd w:id="78"/>
    </w:p>
    <w:p w14:paraId="288B1A3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当事人同意，因本协议而产生的或与本协议有关的一切争议，双方当事人应通过协商、调解解决，如经友好协商未能解决的，任何一方应当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6040D0E2"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w:t>
      </w:r>
      <w:r>
        <w:rPr>
          <w:rFonts w:ascii="彩虹粗仿宋" w:eastAsia="彩虹粗仿宋" w:hAnsi="宋体" w:cs="Arial" w:hint="eastAsia"/>
          <w:sz w:val="24"/>
        </w:rPr>
        <w:t>处理期间，本协议当事人应恪守各自的职责，继续忠实、勤勉、尽责地履行基金合同和本托管协议规定的义务，维护基金份额持有人的合法权益。</w:t>
      </w:r>
    </w:p>
    <w:p w14:paraId="2C9F0DA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本协议受中国法律（为本协议之目的，在此不包括香港、澳门特别行政区和台湾地区法律）管辖并从其解释。</w:t>
      </w:r>
    </w:p>
    <w:p w14:paraId="6B5815E6" w14:textId="77777777" w:rsidR="00811027" w:rsidRDefault="00811027">
      <w:pPr>
        <w:adjustRightInd w:val="0"/>
        <w:snapToGrid w:val="0"/>
        <w:rPr>
          <w:rFonts w:ascii="彩虹粗仿宋" w:eastAsia="彩虹粗仿宋" w:hAnsi="宋体" w:cs="Arial"/>
          <w:sz w:val="24"/>
        </w:rPr>
      </w:pPr>
    </w:p>
    <w:p w14:paraId="77564105" w14:textId="77777777" w:rsidR="00811027" w:rsidRDefault="007F70E6">
      <w:pPr>
        <w:pStyle w:val="2"/>
        <w:jc w:val="center"/>
        <w:rPr>
          <w:rFonts w:ascii="彩虹粗仿宋" w:eastAsia="彩虹粗仿宋"/>
          <w:sz w:val="30"/>
        </w:rPr>
      </w:pPr>
      <w:bookmarkStart w:id="79" w:name="_Toc139276908"/>
      <w:r>
        <w:rPr>
          <w:rFonts w:ascii="彩虹粗仿宋" w:eastAsia="彩虹粗仿宋" w:hint="eastAsia"/>
          <w:sz w:val="30"/>
        </w:rPr>
        <w:t>十九、托管协议的效力</w:t>
      </w:r>
      <w:bookmarkEnd w:id="79"/>
    </w:p>
    <w:p w14:paraId="7BAEC184"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2B25A5FF"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加盖公章或合同专用章以及双方法定代表人或授权代表签字（或盖章），协议当事人双方根据中国证监会的意见修改托管协议草案。托管协议以中国证监会注</w:t>
      </w:r>
      <w:r>
        <w:rPr>
          <w:rFonts w:ascii="彩虹粗仿宋" w:eastAsia="彩虹粗仿宋" w:hAnsi="宋体" w:cs="Arial" w:hint="eastAsia"/>
          <w:sz w:val="24"/>
        </w:rPr>
        <w:t>册的文本为正式文本。</w:t>
      </w:r>
    </w:p>
    <w:p w14:paraId="49CE8153"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04D5868"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23E152E" w14:textId="77777777" w:rsidR="00811027" w:rsidRDefault="007F70E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（四）本协议一式三份，协议双方各持一份，上报监管机构一份，每份具有同等的法律效力。</w:t>
      </w:r>
    </w:p>
    <w:p w14:paraId="1A6DA83A" w14:textId="77777777" w:rsidR="00811027" w:rsidRDefault="00811027">
      <w:pPr>
        <w:adjustRightInd w:val="0"/>
        <w:snapToGrid w:val="0"/>
        <w:rPr>
          <w:rFonts w:ascii="彩虹粗仿宋" w:eastAsia="彩虹粗仿宋" w:hAnsi="宋体" w:cs="Arial"/>
          <w:sz w:val="24"/>
        </w:rPr>
      </w:pPr>
    </w:p>
    <w:p w14:paraId="3AF4A5F8" w14:textId="77777777" w:rsidR="00811027" w:rsidRDefault="007F70E6">
      <w:pPr>
        <w:pStyle w:val="2"/>
        <w:jc w:val="center"/>
        <w:rPr>
          <w:rFonts w:ascii="彩虹粗仿宋" w:eastAsia="彩虹粗仿宋"/>
          <w:sz w:val="30"/>
        </w:rPr>
      </w:pPr>
      <w:bookmarkStart w:id="80" w:name="_Toc139276909"/>
      <w:r>
        <w:rPr>
          <w:rFonts w:ascii="彩虹粗仿宋" w:eastAsia="彩虹粗仿宋" w:hint="eastAsia"/>
          <w:sz w:val="30"/>
        </w:rPr>
        <w:t>二十、其他事项</w:t>
      </w:r>
      <w:bookmarkEnd w:id="80"/>
    </w:p>
    <w:p w14:paraId="3B41D38C"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1337414E"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w:t>
      </w:r>
      <w:r>
        <w:rPr>
          <w:rFonts w:ascii="彩虹粗仿宋" w:eastAsia="彩虹粗仿宋" w:hAnsi="宋体" w:cs="Arial" w:hint="eastAsia"/>
          <w:sz w:val="24"/>
        </w:rPr>
        <w:t>事宜，当事人依据《基金合同》、有关法律法规等规定协商办理。</w:t>
      </w:r>
    </w:p>
    <w:p w14:paraId="3982BBBE" w14:textId="77777777" w:rsidR="00811027" w:rsidRDefault="00811027">
      <w:pPr>
        <w:adjustRightInd w:val="0"/>
        <w:snapToGrid w:val="0"/>
        <w:rPr>
          <w:rFonts w:ascii="彩虹粗仿宋" w:eastAsia="彩虹粗仿宋"/>
          <w:b/>
          <w:bCs/>
        </w:rPr>
      </w:pPr>
    </w:p>
    <w:p w14:paraId="3C93C205" w14:textId="77777777" w:rsidR="00811027" w:rsidRDefault="007F70E6">
      <w:pPr>
        <w:pStyle w:val="2"/>
        <w:jc w:val="center"/>
        <w:rPr>
          <w:rFonts w:ascii="彩虹粗仿宋" w:eastAsia="彩虹粗仿宋"/>
          <w:sz w:val="30"/>
        </w:rPr>
      </w:pPr>
      <w:bookmarkStart w:id="81" w:name="_Toc139276910"/>
      <w:r>
        <w:rPr>
          <w:rFonts w:ascii="彩虹粗仿宋" w:eastAsia="彩虹粗仿宋" w:hint="eastAsia"/>
          <w:sz w:val="30"/>
        </w:rPr>
        <w:t>二十一、托管协议的签订</w:t>
      </w:r>
      <w:bookmarkEnd w:id="81"/>
    </w:p>
    <w:p w14:paraId="5B226B20" w14:textId="77777777" w:rsidR="00811027" w:rsidRDefault="007F70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3819F79D" w14:textId="77777777" w:rsidR="00811027" w:rsidRDefault="007F70E6">
      <w:pPr>
        <w:rPr>
          <w:rFonts w:ascii="彩虹粗仿宋" w:eastAsia="彩虹粗仿宋" w:hAnsi="宋体" w:cs="Arial"/>
          <w:sz w:val="24"/>
        </w:rPr>
      </w:pPr>
      <w:r>
        <w:rPr>
          <w:rFonts w:ascii="彩虹粗仿宋" w:eastAsia="彩虹粗仿宋" w:hAnsi="宋体" w:cs="Arial" w:hint="eastAsia"/>
          <w:sz w:val="24"/>
        </w:rPr>
        <w:br w:type="page"/>
      </w:r>
    </w:p>
    <w:p w14:paraId="197E2611" w14:textId="7E3FAA28" w:rsidR="00811027" w:rsidRDefault="007F70E6">
      <w:pPr>
        <w:spacing w:line="360" w:lineRule="auto"/>
        <w:ind w:right="26"/>
        <w:rPr>
          <w:rFonts w:ascii="彩虹粗仿宋" w:eastAsia="彩虹粗仿宋"/>
          <w:sz w:val="24"/>
        </w:rPr>
      </w:pPr>
      <w:r>
        <w:rPr>
          <w:rFonts w:ascii="彩虹粗仿宋" w:eastAsia="彩虹粗仿宋" w:hint="eastAsia"/>
          <w:sz w:val="24"/>
        </w:rPr>
        <w:lastRenderedPageBreak/>
        <w:t>本页无正文，为《平安港股通科技精选混合型证券投资基金托管协议</w:t>
      </w:r>
      <w:r>
        <w:rPr>
          <w:rFonts w:ascii="彩虹粗仿宋" w:eastAsia="彩虹粗仿宋" w:hint="eastAsia"/>
          <w:sz w:val="24"/>
        </w:rPr>
        <w:t>》的签字盖章页。</w:t>
      </w:r>
    </w:p>
    <w:p w14:paraId="6A3735C4" w14:textId="77777777" w:rsidR="00811027" w:rsidRDefault="00811027">
      <w:pPr>
        <w:spacing w:line="360" w:lineRule="auto"/>
        <w:rPr>
          <w:rFonts w:ascii="彩虹粗仿宋" w:eastAsia="彩虹粗仿宋"/>
          <w:sz w:val="24"/>
        </w:rPr>
      </w:pPr>
    </w:p>
    <w:p w14:paraId="2B5A6B1D" w14:textId="77777777" w:rsidR="00811027" w:rsidRDefault="00811027">
      <w:pPr>
        <w:spacing w:line="360" w:lineRule="auto"/>
        <w:rPr>
          <w:rFonts w:ascii="彩虹粗仿宋" w:eastAsia="彩虹粗仿宋"/>
          <w:sz w:val="24"/>
        </w:rPr>
      </w:pPr>
    </w:p>
    <w:p w14:paraId="3B51F3C4" w14:textId="77777777" w:rsidR="00811027" w:rsidRDefault="00811027">
      <w:pPr>
        <w:spacing w:line="360" w:lineRule="auto"/>
        <w:rPr>
          <w:rFonts w:ascii="彩虹粗仿宋" w:eastAsia="彩虹粗仿宋"/>
          <w:sz w:val="24"/>
        </w:rPr>
      </w:pPr>
    </w:p>
    <w:p w14:paraId="375FE089" w14:textId="77777777" w:rsidR="00811027" w:rsidRDefault="007F70E6">
      <w:pPr>
        <w:spacing w:line="360" w:lineRule="auto"/>
        <w:ind w:right="26"/>
        <w:rPr>
          <w:rFonts w:ascii="彩虹粗仿宋" w:eastAsia="彩虹粗仿宋"/>
          <w:sz w:val="24"/>
        </w:rPr>
      </w:pPr>
      <w:r>
        <w:rPr>
          <w:rFonts w:ascii="彩虹粗仿宋" w:eastAsia="彩虹粗仿宋" w:hint="eastAsia"/>
          <w:sz w:val="24"/>
        </w:rPr>
        <w:t>基金管理人：平安基金管理有限公司（盖章）</w:t>
      </w:r>
    </w:p>
    <w:p w14:paraId="4F4D16EE" w14:textId="77777777" w:rsidR="00811027" w:rsidRDefault="00811027">
      <w:pPr>
        <w:spacing w:line="360" w:lineRule="auto"/>
        <w:ind w:right="26"/>
        <w:rPr>
          <w:rFonts w:ascii="彩虹粗仿宋" w:eastAsia="彩虹粗仿宋"/>
          <w:sz w:val="24"/>
        </w:rPr>
      </w:pPr>
    </w:p>
    <w:p w14:paraId="6F712194" w14:textId="77777777" w:rsidR="00811027" w:rsidRDefault="007F70E6">
      <w:pPr>
        <w:spacing w:line="360" w:lineRule="auto"/>
        <w:ind w:right="26"/>
        <w:rPr>
          <w:rFonts w:ascii="彩虹粗仿宋" w:eastAsia="彩虹粗仿宋"/>
          <w:sz w:val="24"/>
        </w:rPr>
      </w:pPr>
      <w:r>
        <w:rPr>
          <w:rFonts w:ascii="彩虹粗仿宋" w:eastAsia="彩虹粗仿宋" w:hint="eastAsia"/>
          <w:sz w:val="24"/>
        </w:rPr>
        <w:t>法定代表人或授权代表：</w:t>
      </w:r>
      <w:r>
        <w:rPr>
          <w:rFonts w:ascii="彩虹粗仿宋" w:eastAsia="彩虹粗仿宋" w:hint="eastAsia"/>
          <w:sz w:val="24"/>
        </w:rPr>
        <w:t xml:space="preserve">                   </w:t>
      </w:r>
    </w:p>
    <w:p w14:paraId="5971F652" w14:textId="77777777" w:rsidR="00811027" w:rsidRDefault="00811027">
      <w:pPr>
        <w:spacing w:line="360" w:lineRule="auto"/>
        <w:ind w:right="26"/>
        <w:rPr>
          <w:rFonts w:ascii="彩虹粗仿宋" w:eastAsia="彩虹粗仿宋"/>
          <w:sz w:val="24"/>
        </w:rPr>
      </w:pPr>
    </w:p>
    <w:p w14:paraId="071B7927" w14:textId="77777777" w:rsidR="00811027" w:rsidRDefault="00811027">
      <w:pPr>
        <w:spacing w:line="360" w:lineRule="auto"/>
        <w:ind w:right="26"/>
        <w:rPr>
          <w:rFonts w:ascii="彩虹粗仿宋" w:eastAsia="彩虹粗仿宋"/>
          <w:sz w:val="24"/>
        </w:rPr>
      </w:pPr>
    </w:p>
    <w:p w14:paraId="32F5C257" w14:textId="77777777" w:rsidR="00811027" w:rsidRDefault="00811027">
      <w:pPr>
        <w:spacing w:line="360" w:lineRule="auto"/>
        <w:ind w:right="26"/>
        <w:rPr>
          <w:rFonts w:ascii="彩虹粗仿宋" w:eastAsia="彩虹粗仿宋"/>
          <w:sz w:val="24"/>
        </w:rPr>
      </w:pPr>
    </w:p>
    <w:p w14:paraId="2D41A7BB" w14:textId="77777777" w:rsidR="00811027" w:rsidRDefault="007F70E6">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152EDFC7" w14:textId="77777777" w:rsidR="00811027" w:rsidRDefault="00811027">
      <w:pPr>
        <w:spacing w:line="360" w:lineRule="auto"/>
        <w:ind w:right="26"/>
        <w:rPr>
          <w:rFonts w:ascii="彩虹粗仿宋" w:eastAsia="彩虹粗仿宋"/>
          <w:sz w:val="24"/>
        </w:rPr>
      </w:pPr>
    </w:p>
    <w:p w14:paraId="30866371" w14:textId="77777777" w:rsidR="00811027" w:rsidRDefault="007F70E6">
      <w:pPr>
        <w:spacing w:line="360" w:lineRule="auto"/>
        <w:ind w:right="26"/>
        <w:rPr>
          <w:rFonts w:ascii="彩虹粗仿宋" w:eastAsia="彩虹粗仿宋"/>
          <w:sz w:val="24"/>
        </w:rPr>
      </w:pPr>
      <w:r>
        <w:rPr>
          <w:rFonts w:ascii="彩虹粗仿宋" w:eastAsia="彩虹粗仿宋" w:hint="eastAsia"/>
          <w:sz w:val="24"/>
        </w:rPr>
        <w:t>法定代表人或授权代表：</w:t>
      </w:r>
      <w:r>
        <w:rPr>
          <w:rFonts w:ascii="彩虹粗仿宋" w:eastAsia="彩虹粗仿宋" w:hint="eastAsia"/>
          <w:sz w:val="24"/>
        </w:rPr>
        <w:t xml:space="preserve">                   </w:t>
      </w:r>
    </w:p>
    <w:p w14:paraId="109B6EB8" w14:textId="77777777" w:rsidR="00811027" w:rsidRDefault="00811027">
      <w:pPr>
        <w:spacing w:line="360" w:lineRule="auto"/>
        <w:ind w:right="26"/>
        <w:rPr>
          <w:rFonts w:ascii="彩虹粗仿宋" w:eastAsia="彩虹粗仿宋"/>
          <w:b/>
          <w:sz w:val="24"/>
          <w:szCs w:val="28"/>
        </w:rPr>
      </w:pPr>
    </w:p>
    <w:p w14:paraId="245D1AC4" w14:textId="77777777" w:rsidR="00811027" w:rsidRDefault="00811027">
      <w:pPr>
        <w:spacing w:line="360" w:lineRule="auto"/>
        <w:ind w:right="26"/>
        <w:rPr>
          <w:rFonts w:ascii="彩虹粗仿宋" w:eastAsia="彩虹粗仿宋"/>
          <w:b/>
          <w:sz w:val="24"/>
          <w:szCs w:val="28"/>
        </w:rPr>
      </w:pPr>
    </w:p>
    <w:p w14:paraId="2E1ADF87" w14:textId="77777777" w:rsidR="00811027" w:rsidRDefault="00811027">
      <w:pPr>
        <w:spacing w:line="360" w:lineRule="auto"/>
        <w:ind w:right="26"/>
        <w:rPr>
          <w:rFonts w:ascii="彩虹粗仿宋" w:eastAsia="彩虹粗仿宋"/>
          <w:b/>
          <w:sz w:val="24"/>
          <w:szCs w:val="28"/>
        </w:rPr>
      </w:pPr>
    </w:p>
    <w:p w14:paraId="3C43163A" w14:textId="77777777" w:rsidR="00811027" w:rsidRDefault="007F70E6">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14:paraId="450B75BC" w14:textId="5A0379FE" w:rsidR="00811027" w:rsidRDefault="007F70E6">
      <w:pPr>
        <w:spacing w:line="360" w:lineRule="auto"/>
        <w:ind w:right="26"/>
        <w:rPr>
          <w:rFonts w:ascii="彩虹粗仿宋" w:eastAsia="彩虹粗仿宋"/>
          <w:b/>
          <w:sz w:val="24"/>
          <w:szCs w:val="28"/>
        </w:rPr>
      </w:pPr>
      <w:r>
        <w:rPr>
          <w:rFonts w:ascii="彩虹粗仿宋" w:eastAsia="彩虹粗仿宋" w:hint="eastAsia"/>
          <w:b/>
          <w:sz w:val="24"/>
          <w:szCs w:val="28"/>
        </w:rPr>
        <w:t>签</w:t>
      </w:r>
      <w:r>
        <w:rPr>
          <w:rFonts w:ascii="彩虹粗仿宋" w:eastAsia="彩虹粗仿宋" w:hint="eastAsia"/>
          <w:b/>
          <w:sz w:val="24"/>
          <w:szCs w:val="28"/>
        </w:rPr>
        <w:t xml:space="preserve"> </w:t>
      </w:r>
      <w:r>
        <w:rPr>
          <w:rFonts w:ascii="彩虹粗仿宋" w:eastAsia="彩虹粗仿宋" w:hint="eastAsia"/>
          <w:b/>
          <w:sz w:val="24"/>
          <w:szCs w:val="28"/>
        </w:rPr>
        <w:t>订</w:t>
      </w:r>
      <w:r>
        <w:rPr>
          <w:rFonts w:ascii="彩虹粗仿宋" w:eastAsia="彩虹粗仿宋" w:hint="eastAsia"/>
          <w:b/>
          <w:sz w:val="24"/>
          <w:szCs w:val="28"/>
        </w:rPr>
        <w:t xml:space="preserve"> </w:t>
      </w:r>
      <w:r>
        <w:rPr>
          <w:rFonts w:ascii="彩虹粗仿宋" w:eastAsia="彩虹粗仿宋" w:hint="eastAsia"/>
          <w:b/>
          <w:sz w:val="24"/>
          <w:szCs w:val="28"/>
        </w:rPr>
        <w:t>日：二零二五年</w:t>
      </w:r>
      <w:r>
        <w:rPr>
          <w:rFonts w:ascii="宋体" w:hAnsi="宋体" w:cs="宋体" w:hint="eastAsia"/>
          <w:b/>
          <w:sz w:val="24"/>
          <w:szCs w:val="28"/>
        </w:rPr>
        <w:t xml:space="preserve"> </w:t>
      </w:r>
      <w:r w:rsidR="00DB23B4">
        <w:rPr>
          <w:rFonts w:ascii="宋体" w:hAnsi="宋体" w:cs="宋体"/>
          <w:b/>
          <w:sz w:val="24"/>
          <w:szCs w:val="28"/>
        </w:rPr>
        <w:t xml:space="preserve">   </w:t>
      </w:r>
      <w:r>
        <w:rPr>
          <w:rFonts w:ascii="宋体" w:hAnsi="宋体" w:cs="宋体"/>
          <w:b/>
          <w:sz w:val="24"/>
          <w:szCs w:val="28"/>
        </w:rPr>
        <w:t xml:space="preserve"> </w:t>
      </w:r>
      <w:r>
        <w:rPr>
          <w:rFonts w:ascii="彩虹粗仿宋" w:eastAsia="彩虹粗仿宋" w:hint="eastAsia"/>
          <w:b/>
          <w:sz w:val="24"/>
          <w:szCs w:val="28"/>
        </w:rPr>
        <w:t>月</w:t>
      </w:r>
      <w:r>
        <w:rPr>
          <w:rFonts w:ascii="宋体" w:hAnsi="宋体" w:cs="宋体" w:hint="eastAsia"/>
          <w:b/>
          <w:sz w:val="24"/>
          <w:szCs w:val="28"/>
        </w:rPr>
        <w:t xml:space="preserve"> </w:t>
      </w:r>
      <w:r w:rsidR="00DB23B4">
        <w:rPr>
          <w:rFonts w:ascii="宋体" w:hAnsi="宋体" w:cs="宋体"/>
          <w:b/>
          <w:sz w:val="24"/>
          <w:szCs w:val="28"/>
        </w:rPr>
        <w:t xml:space="preserve"> </w:t>
      </w:r>
      <w:r>
        <w:rPr>
          <w:rFonts w:ascii="宋体" w:hAnsi="宋体" w:cs="宋体"/>
          <w:b/>
          <w:sz w:val="24"/>
          <w:szCs w:val="28"/>
        </w:rPr>
        <w:t xml:space="preserve">  </w:t>
      </w:r>
      <w:r>
        <w:rPr>
          <w:rFonts w:ascii="彩虹粗仿宋" w:eastAsia="彩虹粗仿宋" w:hint="eastAsia"/>
          <w:b/>
          <w:sz w:val="24"/>
          <w:szCs w:val="28"/>
        </w:rPr>
        <w:t>日</w:t>
      </w:r>
    </w:p>
    <w:p w14:paraId="4AD873BB" w14:textId="77777777" w:rsidR="00811027" w:rsidRPr="00DB23B4" w:rsidRDefault="00811027"/>
    <w:sectPr w:rsidR="00811027" w:rsidRPr="00DB23B4">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3D9D" w14:textId="77777777" w:rsidR="007F70E6" w:rsidRDefault="007F70E6">
      <w:r>
        <w:separator/>
      </w:r>
    </w:p>
  </w:endnote>
  <w:endnote w:type="continuationSeparator" w:id="0">
    <w:p w14:paraId="313E4323" w14:textId="77777777" w:rsidR="007F70E6" w:rsidRDefault="007F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D43C" w14:textId="77777777" w:rsidR="00811027" w:rsidRDefault="007F70E6">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1461B9F" w14:textId="77777777" w:rsidR="00811027" w:rsidRDefault="008110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D90F" w14:textId="58FC0694" w:rsidR="00811027" w:rsidRDefault="007F70E6">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D5DE8">
      <w:rPr>
        <w:rStyle w:val="af"/>
        <w:noProof/>
      </w:rPr>
      <w:t>1</w:t>
    </w:r>
    <w:r>
      <w:rPr>
        <w:rStyle w:val="af"/>
      </w:rPr>
      <w:fldChar w:fldCharType="end"/>
    </w:r>
  </w:p>
  <w:p w14:paraId="22EF9758" w14:textId="77777777" w:rsidR="00811027" w:rsidRDefault="008110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1E02" w14:textId="77777777" w:rsidR="00811027" w:rsidRDefault="008110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D394" w14:textId="77777777" w:rsidR="007F70E6" w:rsidRDefault="007F70E6">
      <w:r>
        <w:separator/>
      </w:r>
    </w:p>
  </w:footnote>
  <w:footnote w:type="continuationSeparator" w:id="0">
    <w:p w14:paraId="094F7604" w14:textId="77777777" w:rsidR="007F70E6" w:rsidRDefault="007F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991F" w14:textId="77777777" w:rsidR="00811027" w:rsidRDefault="0081102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12"/>
    <w:rsid w:val="00000428"/>
    <w:rsid w:val="00000487"/>
    <w:rsid w:val="000113B5"/>
    <w:rsid w:val="000328E7"/>
    <w:rsid w:val="000461C2"/>
    <w:rsid w:val="00087938"/>
    <w:rsid w:val="00093540"/>
    <w:rsid w:val="000C4F5A"/>
    <w:rsid w:val="000D31B8"/>
    <w:rsid w:val="000E33D3"/>
    <w:rsid w:val="000F3259"/>
    <w:rsid w:val="001139EB"/>
    <w:rsid w:val="00115E06"/>
    <w:rsid w:val="001245DD"/>
    <w:rsid w:val="00147EAD"/>
    <w:rsid w:val="00154F04"/>
    <w:rsid w:val="00184766"/>
    <w:rsid w:val="001A179E"/>
    <w:rsid w:val="001A5E77"/>
    <w:rsid w:val="001F7839"/>
    <w:rsid w:val="0021214D"/>
    <w:rsid w:val="00215D00"/>
    <w:rsid w:val="00232312"/>
    <w:rsid w:val="00296F3F"/>
    <w:rsid w:val="002A5051"/>
    <w:rsid w:val="002A6B16"/>
    <w:rsid w:val="002D1B68"/>
    <w:rsid w:val="002D4E87"/>
    <w:rsid w:val="00304C99"/>
    <w:rsid w:val="0031025E"/>
    <w:rsid w:val="00317EEA"/>
    <w:rsid w:val="00326AE1"/>
    <w:rsid w:val="00360CD2"/>
    <w:rsid w:val="00364659"/>
    <w:rsid w:val="00383160"/>
    <w:rsid w:val="003945C9"/>
    <w:rsid w:val="003C629E"/>
    <w:rsid w:val="003C6B32"/>
    <w:rsid w:val="003E6198"/>
    <w:rsid w:val="0042061E"/>
    <w:rsid w:val="00430C40"/>
    <w:rsid w:val="00464919"/>
    <w:rsid w:val="00471044"/>
    <w:rsid w:val="00473709"/>
    <w:rsid w:val="004B617E"/>
    <w:rsid w:val="004B6F46"/>
    <w:rsid w:val="004C185A"/>
    <w:rsid w:val="004D0409"/>
    <w:rsid w:val="004F302A"/>
    <w:rsid w:val="004F7C02"/>
    <w:rsid w:val="00510B45"/>
    <w:rsid w:val="005226F3"/>
    <w:rsid w:val="005322A7"/>
    <w:rsid w:val="005548B3"/>
    <w:rsid w:val="005876F7"/>
    <w:rsid w:val="00587FA6"/>
    <w:rsid w:val="005B15CD"/>
    <w:rsid w:val="005B2BF1"/>
    <w:rsid w:val="005F26D9"/>
    <w:rsid w:val="005F6775"/>
    <w:rsid w:val="0061148B"/>
    <w:rsid w:val="0062645A"/>
    <w:rsid w:val="006340F6"/>
    <w:rsid w:val="00654B7C"/>
    <w:rsid w:val="00661711"/>
    <w:rsid w:val="00691792"/>
    <w:rsid w:val="00694F17"/>
    <w:rsid w:val="006A1736"/>
    <w:rsid w:val="006A587D"/>
    <w:rsid w:val="006D266E"/>
    <w:rsid w:val="006D5DE8"/>
    <w:rsid w:val="006F6932"/>
    <w:rsid w:val="00700EFD"/>
    <w:rsid w:val="00704C20"/>
    <w:rsid w:val="00750D67"/>
    <w:rsid w:val="00752C49"/>
    <w:rsid w:val="00774397"/>
    <w:rsid w:val="007A35F4"/>
    <w:rsid w:val="007B1927"/>
    <w:rsid w:val="007C2CD1"/>
    <w:rsid w:val="007F6037"/>
    <w:rsid w:val="007F70E6"/>
    <w:rsid w:val="00800D12"/>
    <w:rsid w:val="00811027"/>
    <w:rsid w:val="00837293"/>
    <w:rsid w:val="00853E94"/>
    <w:rsid w:val="00854761"/>
    <w:rsid w:val="00863819"/>
    <w:rsid w:val="008641E2"/>
    <w:rsid w:val="00893C78"/>
    <w:rsid w:val="008944DA"/>
    <w:rsid w:val="008C102B"/>
    <w:rsid w:val="008D304C"/>
    <w:rsid w:val="0090728B"/>
    <w:rsid w:val="00912729"/>
    <w:rsid w:val="00920D1D"/>
    <w:rsid w:val="00932707"/>
    <w:rsid w:val="00944C60"/>
    <w:rsid w:val="009463D0"/>
    <w:rsid w:val="00957136"/>
    <w:rsid w:val="00973230"/>
    <w:rsid w:val="0097425B"/>
    <w:rsid w:val="0098326B"/>
    <w:rsid w:val="009842EF"/>
    <w:rsid w:val="009C16EA"/>
    <w:rsid w:val="009D0E39"/>
    <w:rsid w:val="009D7F09"/>
    <w:rsid w:val="009E2B17"/>
    <w:rsid w:val="009F269C"/>
    <w:rsid w:val="00A049A4"/>
    <w:rsid w:val="00A1021F"/>
    <w:rsid w:val="00A42E07"/>
    <w:rsid w:val="00A61AA1"/>
    <w:rsid w:val="00A84EBE"/>
    <w:rsid w:val="00A9777B"/>
    <w:rsid w:val="00AA4015"/>
    <w:rsid w:val="00AA58BC"/>
    <w:rsid w:val="00AA68BC"/>
    <w:rsid w:val="00B016FE"/>
    <w:rsid w:val="00B16690"/>
    <w:rsid w:val="00B26F54"/>
    <w:rsid w:val="00B32CB4"/>
    <w:rsid w:val="00B34156"/>
    <w:rsid w:val="00B544A4"/>
    <w:rsid w:val="00B60404"/>
    <w:rsid w:val="00B61776"/>
    <w:rsid w:val="00BA3A61"/>
    <w:rsid w:val="00BD2A53"/>
    <w:rsid w:val="00BE3E5B"/>
    <w:rsid w:val="00BE547F"/>
    <w:rsid w:val="00BE75B7"/>
    <w:rsid w:val="00C2021A"/>
    <w:rsid w:val="00C60851"/>
    <w:rsid w:val="00C67A67"/>
    <w:rsid w:val="00C73FCE"/>
    <w:rsid w:val="00C96722"/>
    <w:rsid w:val="00CA5E58"/>
    <w:rsid w:val="00CC4B14"/>
    <w:rsid w:val="00CE79C1"/>
    <w:rsid w:val="00D30038"/>
    <w:rsid w:val="00D37FD1"/>
    <w:rsid w:val="00D52579"/>
    <w:rsid w:val="00D54988"/>
    <w:rsid w:val="00D86E79"/>
    <w:rsid w:val="00DA7A50"/>
    <w:rsid w:val="00DB23B4"/>
    <w:rsid w:val="00DD1A31"/>
    <w:rsid w:val="00E06D07"/>
    <w:rsid w:val="00E107AF"/>
    <w:rsid w:val="00E14DB2"/>
    <w:rsid w:val="00E1754C"/>
    <w:rsid w:val="00E23CB9"/>
    <w:rsid w:val="00E263B7"/>
    <w:rsid w:val="00E267E7"/>
    <w:rsid w:val="00E34B3A"/>
    <w:rsid w:val="00EB3AD8"/>
    <w:rsid w:val="00EB4BE9"/>
    <w:rsid w:val="00EC6181"/>
    <w:rsid w:val="00F010EE"/>
    <w:rsid w:val="00F1507F"/>
    <w:rsid w:val="00F20A14"/>
    <w:rsid w:val="00F20C7E"/>
    <w:rsid w:val="00F4789A"/>
    <w:rsid w:val="00F51121"/>
    <w:rsid w:val="00F71D54"/>
    <w:rsid w:val="00F90820"/>
    <w:rsid w:val="00F90F6C"/>
    <w:rsid w:val="00FA1C07"/>
    <w:rsid w:val="00FB27B3"/>
    <w:rsid w:val="00FB746D"/>
    <w:rsid w:val="00FC0879"/>
    <w:rsid w:val="00FC3D7D"/>
    <w:rsid w:val="00FC68BF"/>
    <w:rsid w:val="00FD0B7F"/>
    <w:rsid w:val="00FD284C"/>
    <w:rsid w:val="00FE04E3"/>
    <w:rsid w:val="00FE54C6"/>
    <w:rsid w:val="00FF58CC"/>
    <w:rsid w:val="0681289E"/>
    <w:rsid w:val="173E3702"/>
    <w:rsid w:val="2A2A7879"/>
    <w:rsid w:val="2A3556A3"/>
    <w:rsid w:val="48EF6968"/>
    <w:rsid w:val="6FEE5B50"/>
    <w:rsid w:val="78B46995"/>
    <w:rsid w:val="7ECA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D5300"/>
  <w15:docId w15:val="{018A0C67-EE29-4170-A6DF-03D6D0E3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1"/>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1"/>
    <w:semiHidden/>
    <w:qFormat/>
    <w:pPr>
      <w:jc w:val="left"/>
    </w:pPr>
  </w:style>
  <w:style w:type="paragraph" w:styleId="a5">
    <w:name w:val="Body Text"/>
    <w:basedOn w:val="a"/>
    <w:link w:val="10"/>
    <w:qFormat/>
    <w:pPr>
      <w:spacing w:line="360" w:lineRule="auto"/>
    </w:pPr>
    <w:rPr>
      <w:rFonts w:ascii="仿宋_GB2312" w:eastAsia="仿宋_GB2312"/>
      <w:color w:val="000000"/>
      <w:kern w:val="0"/>
      <w:sz w:val="24"/>
      <w:szCs w:val="28"/>
    </w:rPr>
  </w:style>
  <w:style w:type="paragraph" w:styleId="a6">
    <w:name w:val="Body Text Indent"/>
    <w:basedOn w:val="a"/>
    <w:link w:val="1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10"/>
    <w:qFormat/>
    <w:pPr>
      <w:spacing w:line="360" w:lineRule="auto"/>
      <w:ind w:firstLine="525"/>
    </w:pPr>
    <w:rPr>
      <w:rFonts w:ascii="宋体" w:hAnsi="宋体"/>
      <w:sz w:val="28"/>
      <w:szCs w:val="20"/>
    </w:rPr>
  </w:style>
  <w:style w:type="paragraph" w:styleId="a7">
    <w:name w:val="Balloon Text"/>
    <w:basedOn w:val="a"/>
    <w:link w:val="12"/>
    <w:semiHidden/>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2">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link w:val="14"/>
    <w:qFormat/>
    <w:rPr>
      <w:b/>
      <w:bCs/>
    </w:rPr>
  </w:style>
  <w:style w:type="character" w:styleId="ae">
    <w:name w:val="Strong"/>
    <w:qFormat/>
    <w:rPr>
      <w:b/>
      <w:bCs/>
    </w:rPr>
  </w:style>
  <w:style w:type="character" w:styleId="af">
    <w:name w:val="page number"/>
    <w:basedOn w:val="a1"/>
    <w:qFormat/>
  </w:style>
  <w:style w:type="character" w:styleId="af0">
    <w:name w:val="FollowedHyperlink"/>
    <w:basedOn w:val="a1"/>
    <w:uiPriority w:val="99"/>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23">
    <w:name w:val="标题 2 字符"/>
    <w:basedOn w:val="a1"/>
    <w:uiPriority w:val="9"/>
    <w:semiHidden/>
    <w:qFormat/>
    <w:rPr>
      <w:rFonts w:asciiTheme="majorHAnsi" w:eastAsiaTheme="majorEastAsia" w:hAnsiTheme="majorHAnsi" w:cstheme="majorBidi"/>
      <w:b/>
      <w:bCs/>
      <w:sz w:val="32"/>
      <w:szCs w:val="32"/>
    </w:rPr>
  </w:style>
  <w:style w:type="character" w:customStyle="1" w:styleId="Char">
    <w:name w:val="页眉 Char"/>
    <w:uiPriority w:val="99"/>
    <w:qFormat/>
    <w:rPr>
      <w:sz w:val="18"/>
      <w:szCs w:val="18"/>
    </w:rPr>
  </w:style>
  <w:style w:type="character" w:customStyle="1" w:styleId="Char0">
    <w:name w:val="页脚 Char"/>
    <w:uiPriority w:val="99"/>
    <w:qFormat/>
    <w:rPr>
      <w:sz w:val="18"/>
      <w:szCs w:val="18"/>
    </w:rPr>
  </w:style>
  <w:style w:type="character" w:customStyle="1" w:styleId="21">
    <w:name w:val="标题 2 字符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f3">
    <w:name w:val="正文文本 字符"/>
    <w:basedOn w:val="a1"/>
    <w:uiPriority w:val="99"/>
    <w:semiHidden/>
    <w:qFormat/>
    <w:rPr>
      <w:rFonts w:ascii="Times New Roman" w:eastAsia="宋体" w:hAnsi="Times New Roman" w:cs="Times New Roman"/>
      <w:szCs w:val="24"/>
    </w:rPr>
  </w:style>
  <w:style w:type="character" w:customStyle="1" w:styleId="10">
    <w:name w:val="正文文本 字符1"/>
    <w:link w:val="a5"/>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f4">
    <w:name w:val="正文文本缩进 字符"/>
    <w:basedOn w:val="a1"/>
    <w:uiPriority w:val="99"/>
    <w:semiHidden/>
    <w:qFormat/>
    <w:rPr>
      <w:rFonts w:ascii="Times New Roman" w:eastAsia="宋体" w:hAnsi="Times New Roman" w:cs="Times New Roman"/>
      <w:szCs w:val="24"/>
    </w:rPr>
  </w:style>
  <w:style w:type="character" w:customStyle="1" w:styleId="11">
    <w:name w:val="正文文本缩进 字符1"/>
    <w:link w:val="a6"/>
    <w:qFormat/>
    <w:rPr>
      <w:rFonts w:ascii="Times New Roman" w:eastAsia="方正仿宋简体" w:hAnsi="Times New Roman" w:cs="Times New Roman"/>
      <w:sz w:val="24"/>
      <w:szCs w:val="30"/>
    </w:rPr>
  </w:style>
  <w:style w:type="character" w:customStyle="1" w:styleId="24">
    <w:name w:val="正文文本缩进 2 字符"/>
    <w:basedOn w:val="a1"/>
    <w:uiPriority w:val="99"/>
    <w:semiHidden/>
    <w:qFormat/>
    <w:rPr>
      <w:rFonts w:ascii="Times New Roman" w:eastAsia="宋体" w:hAnsi="Times New Roman" w:cs="Times New Roman"/>
      <w:szCs w:val="24"/>
    </w:rPr>
  </w:style>
  <w:style w:type="character" w:customStyle="1" w:styleId="210">
    <w:name w:val="正文文本缩进 2 字符1"/>
    <w:link w:val="20"/>
    <w:qFormat/>
    <w:rPr>
      <w:rFonts w:ascii="宋体" w:eastAsia="宋体" w:hAnsi="宋体" w:cs="Times New Roman"/>
      <w:sz w:val="28"/>
      <w:szCs w:val="20"/>
    </w:rPr>
  </w:style>
  <w:style w:type="character" w:customStyle="1" w:styleId="32">
    <w:name w:val="正文文本缩进 3 字符"/>
    <w:basedOn w:val="a1"/>
    <w:uiPriority w:val="99"/>
    <w:semiHidden/>
    <w:qFormat/>
    <w:rPr>
      <w:rFonts w:ascii="Times New Roman" w:eastAsia="宋体" w:hAnsi="Times New Roman" w:cs="Times New Roman"/>
      <w:sz w:val="16"/>
      <w:szCs w:val="16"/>
    </w:rPr>
  </w:style>
  <w:style w:type="character" w:customStyle="1" w:styleId="31">
    <w:name w:val="正文文本缩进 3 字符1"/>
    <w:link w:val="30"/>
    <w:qFormat/>
    <w:rPr>
      <w:rFonts w:ascii="仿宋_GB2312" w:eastAsia="仿宋_GB2312" w:hAnsi="宋体" w:cs="Arial"/>
      <w:color w:val="000000"/>
      <w:sz w:val="24"/>
      <w:szCs w:val="24"/>
    </w:rPr>
  </w:style>
  <w:style w:type="character" w:customStyle="1" w:styleId="af5">
    <w:name w:val="批注框文本 字符"/>
    <w:basedOn w:val="a1"/>
    <w:uiPriority w:val="99"/>
    <w:semiHidden/>
    <w:qFormat/>
    <w:rPr>
      <w:rFonts w:ascii="Times New Roman" w:eastAsia="宋体" w:hAnsi="Times New Roman" w:cs="Times New Roman"/>
      <w:sz w:val="18"/>
      <w:szCs w:val="18"/>
    </w:rPr>
  </w:style>
  <w:style w:type="character" w:customStyle="1" w:styleId="12">
    <w:name w:val="批注框文本 字符1"/>
    <w:link w:val="a7"/>
    <w:semiHidden/>
    <w:qFormat/>
    <w:rPr>
      <w:rFonts w:ascii="Times New Roman" w:eastAsia="宋体" w:hAnsi="Times New Roman" w:cs="Times New Roman"/>
      <w:sz w:val="18"/>
      <w:szCs w:val="18"/>
    </w:rPr>
  </w:style>
  <w:style w:type="paragraph" w:customStyle="1" w:styleId="Char1">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f6">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0">
    <w:name w:val="HTML 预设格式 字符"/>
    <w:basedOn w:val="a1"/>
    <w:uiPriority w:val="99"/>
    <w:semiHidden/>
    <w:qFormat/>
    <w:rPr>
      <w:rFonts w:ascii="Courier New" w:eastAsia="宋体" w:hAnsi="Courier New" w:cs="Courier New"/>
      <w:sz w:val="20"/>
      <w:szCs w:val="20"/>
    </w:rPr>
  </w:style>
  <w:style w:type="character" w:customStyle="1" w:styleId="HTML1">
    <w:name w:val="HTML 预设格式 字符1"/>
    <w:link w:val="HTML"/>
    <w:uiPriority w:val="99"/>
    <w:qFormat/>
    <w:rPr>
      <w:rFonts w:ascii="宋体" w:eastAsia="宋体" w:hAnsi="宋体" w:cs="宋体"/>
      <w:kern w:val="0"/>
      <w:sz w:val="24"/>
      <w:szCs w:val="24"/>
    </w:rPr>
  </w:style>
  <w:style w:type="character" w:customStyle="1" w:styleId="af7">
    <w:name w:val="批注主题 字符"/>
    <w:basedOn w:val="af6"/>
    <w:uiPriority w:val="99"/>
    <w:semiHidden/>
    <w:qFormat/>
    <w:rPr>
      <w:rFonts w:ascii="Times New Roman" w:eastAsia="宋体" w:hAnsi="Times New Roman" w:cs="Times New Roman"/>
      <w:b/>
      <w:bCs/>
      <w:szCs w:val="24"/>
    </w:rPr>
  </w:style>
  <w:style w:type="character" w:customStyle="1" w:styleId="14">
    <w:name w:val="批注主题 字符1"/>
    <w:link w:val="ad"/>
    <w:qFormat/>
    <w:rPr>
      <w:rFonts w:ascii="Times New Roman" w:eastAsia="宋体" w:hAnsi="Times New Roman" w:cs="Times New Roman"/>
      <w:b/>
      <w:bCs/>
      <w:szCs w:val="24"/>
    </w:rPr>
  </w:style>
  <w:style w:type="paragraph" w:customStyle="1" w:styleId="Style58">
    <w:name w:val="_Style 58"/>
    <w:uiPriority w:val="99"/>
    <w:unhideWhenUsed/>
    <w:qFormat/>
    <w:pPr>
      <w:widowControl w:val="0"/>
      <w:jc w:val="both"/>
    </w:pPr>
    <w:rPr>
      <w:rFonts w:ascii="Times New Roman" w:eastAsia="宋体" w:hAnsi="Times New Roman" w:cs="Times New Roman"/>
      <w:kern w:val="2"/>
      <w:sz w:val="21"/>
      <w:szCs w:val="24"/>
    </w:rPr>
  </w:style>
  <w:style w:type="paragraph" w:customStyle="1" w:styleId="15">
    <w:name w:val="修订1"/>
    <w:hidden/>
    <w:uiPriority w:val="99"/>
    <w:semiHidden/>
    <w:qFormat/>
    <w:rPr>
      <w:rFonts w:ascii="Times New Roman" w:eastAsia="宋体" w:hAnsi="Times New Roman" w:cs="Times New Roman"/>
      <w:kern w:val="2"/>
      <w:sz w:val="21"/>
      <w:szCs w:val="24"/>
    </w:rPr>
  </w:style>
  <w:style w:type="paragraph" w:customStyle="1" w:styleId="CharChar5">
    <w:name w:val="Char Char5"/>
    <w:basedOn w:val="a"/>
    <w:qFormat/>
    <w:rPr>
      <w:szCs w:val="20"/>
    </w:rPr>
  </w:style>
  <w:style w:type="paragraph" w:customStyle="1" w:styleId="25">
    <w:name w:val="修订2"/>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85CC-12EF-4404-9EDD-4A13AECE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5055</Words>
  <Characters>28814</Characters>
  <Application>Microsoft Office Word</Application>
  <DocSecurity>0</DocSecurity>
  <Lines>240</Lines>
  <Paragraphs>67</Paragraphs>
  <ScaleCrop>false</ScaleCrop>
  <Company>PAIG</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LIUXUE20210809</dc:creator>
  <cp:lastModifiedBy>chenshu</cp:lastModifiedBy>
  <cp:revision>34</cp:revision>
  <dcterms:created xsi:type="dcterms:W3CDTF">2025-04-17T08:28:00Z</dcterms:created>
  <dcterms:modified xsi:type="dcterms:W3CDTF">2025-06-04T07:35:00Z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058AA3A004184122ACEEA84D8B3711BC_13</vt:lpwstr>
  </property>
</Properties>
</file>